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E29A80">
      <w:pPr>
        <w:pStyle w:val="2"/>
        <w:ind w:firstLine="0" w:firstLineChars="0"/>
        <w:rPr>
          <w:rFonts w:hint="default" w:ascii="黑体" w:hAnsi="黑体" w:eastAsia="黑体" w:cs="黑体"/>
          <w:b w:val="0"/>
          <w:bCs w:val="0"/>
          <w:sz w:val="28"/>
          <w:szCs w:val="28"/>
          <w:lang w:val="en-US" w:eastAsia="zh-CN"/>
        </w:rPr>
      </w:pPr>
      <w:r>
        <w:rPr>
          <w:rFonts w:hint="eastAsia" w:ascii="黑体" w:hAnsi="黑体" w:eastAsia="黑体" w:cs="黑体"/>
          <w:b w:val="0"/>
          <w:bCs w:val="0"/>
          <w:sz w:val="28"/>
          <w:szCs w:val="28"/>
          <w:lang w:val="en-US" w:eastAsia="zh-CN"/>
        </w:rPr>
        <w:t>附件</w:t>
      </w:r>
      <w:r>
        <w:rPr>
          <w:rFonts w:hint="eastAsia" w:ascii="黑体" w:hAnsi="黑体" w:cs="黑体"/>
          <w:b w:val="0"/>
          <w:bCs w:val="0"/>
          <w:sz w:val="28"/>
          <w:szCs w:val="28"/>
          <w:lang w:val="en-US" w:eastAsia="zh-CN"/>
        </w:rPr>
        <w:t>1</w:t>
      </w:r>
    </w:p>
    <w:p w14:paraId="4855E8D6">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left="-105" w:leftChars="-50" w:right="-105" w:rightChars="-50" w:firstLine="0" w:firstLineChars="0"/>
        <w:jc w:val="center"/>
        <w:textAlignment w:val="auto"/>
        <w:rPr>
          <w:rFonts w:hint="default" w:ascii="方正小标宋简体" w:hAnsi="方正小标宋简体" w:eastAsia="方正小标宋简体" w:cs="方正小标宋简体"/>
          <w:sz w:val="40"/>
          <w:szCs w:val="40"/>
          <w:lang w:val="en-US" w:eastAsia="zh-CN"/>
        </w:rPr>
      </w:pPr>
      <w:r>
        <w:rPr>
          <w:rFonts w:hint="eastAsia" w:ascii="方正小标宋简体" w:hAnsi="方正小标宋简体" w:eastAsia="方正小标宋简体" w:cs="方正小标宋简体"/>
          <w:sz w:val="40"/>
          <w:szCs w:val="40"/>
          <w:lang w:val="en-US" w:eastAsia="zh-CN"/>
        </w:rPr>
        <w:t>“教学质量月”检查材料内容</w:t>
      </w:r>
    </w:p>
    <w:tbl>
      <w:tblPr>
        <w:tblStyle w:val="8"/>
        <w:tblW w:w="5027" w:type="pct"/>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9"/>
        <w:gridCol w:w="1793"/>
        <w:gridCol w:w="1710"/>
        <w:gridCol w:w="6414"/>
        <w:gridCol w:w="3775"/>
      </w:tblGrid>
      <w:tr w14:paraId="5AD30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blHeader/>
        </w:trPr>
        <w:tc>
          <w:tcPr>
            <w:tcW w:w="196" w:type="pct"/>
            <w:noWrap w:val="0"/>
            <w:vAlign w:val="center"/>
          </w:tcPr>
          <w:p w14:paraId="33EF091C">
            <w:pPr>
              <w:jc w:val="center"/>
              <w:rPr>
                <w:rFonts w:hint="eastAsia" w:ascii="黑体" w:hAnsi="黑体" w:eastAsia="黑体" w:cs="黑体"/>
                <w:b w:val="0"/>
                <w:bCs w:val="0"/>
                <w:color w:val="auto"/>
                <w:sz w:val="24"/>
                <w:szCs w:val="24"/>
                <w:vertAlign w:val="baseline"/>
                <w:lang w:val="en-US" w:eastAsia="zh-CN"/>
              </w:rPr>
            </w:pPr>
            <w:r>
              <w:rPr>
                <w:rFonts w:hint="eastAsia" w:ascii="黑体" w:hAnsi="黑体" w:eastAsia="黑体" w:cs="黑体"/>
                <w:b w:val="0"/>
                <w:bCs w:val="0"/>
                <w:color w:val="auto"/>
                <w:sz w:val="24"/>
                <w:szCs w:val="24"/>
                <w:vertAlign w:val="baseline"/>
                <w:lang w:val="en-US" w:eastAsia="zh-CN"/>
              </w:rPr>
              <w:t>序号</w:t>
            </w:r>
          </w:p>
        </w:tc>
        <w:tc>
          <w:tcPr>
            <w:tcW w:w="629" w:type="pct"/>
            <w:noWrap w:val="0"/>
            <w:vAlign w:val="center"/>
          </w:tcPr>
          <w:p w14:paraId="2596D911">
            <w:pPr>
              <w:jc w:val="center"/>
              <w:rPr>
                <w:rFonts w:hint="default" w:ascii="黑体" w:hAnsi="黑体" w:eastAsia="黑体" w:cs="黑体"/>
                <w:b w:val="0"/>
                <w:bCs w:val="0"/>
                <w:color w:val="auto"/>
                <w:sz w:val="24"/>
                <w:szCs w:val="24"/>
                <w:vertAlign w:val="baseline"/>
                <w:lang w:val="en-US" w:eastAsia="zh-CN"/>
              </w:rPr>
            </w:pPr>
            <w:r>
              <w:rPr>
                <w:rFonts w:hint="eastAsia" w:ascii="黑体" w:hAnsi="黑体" w:eastAsia="黑体" w:cs="黑体"/>
                <w:b w:val="0"/>
                <w:bCs w:val="0"/>
                <w:color w:val="auto"/>
                <w:sz w:val="24"/>
                <w:szCs w:val="24"/>
                <w:vertAlign w:val="baseline"/>
                <w:lang w:val="en-US" w:eastAsia="zh-CN"/>
              </w:rPr>
              <w:t>材料内容</w:t>
            </w:r>
          </w:p>
        </w:tc>
        <w:tc>
          <w:tcPr>
            <w:tcW w:w="599" w:type="pct"/>
            <w:noWrap w:val="0"/>
            <w:vAlign w:val="center"/>
          </w:tcPr>
          <w:p w14:paraId="2714338D">
            <w:pPr>
              <w:jc w:val="center"/>
              <w:rPr>
                <w:rFonts w:hint="eastAsia" w:ascii="黑体" w:hAnsi="黑体" w:eastAsia="黑体" w:cs="黑体"/>
                <w:b w:val="0"/>
                <w:bCs w:val="0"/>
                <w:color w:val="auto"/>
                <w:sz w:val="24"/>
                <w:szCs w:val="24"/>
                <w:vertAlign w:val="baseline"/>
                <w:lang w:val="en-US" w:eastAsia="zh-CN"/>
              </w:rPr>
            </w:pPr>
            <w:r>
              <w:rPr>
                <w:rFonts w:hint="eastAsia" w:ascii="黑体" w:hAnsi="黑体" w:eastAsia="黑体" w:cs="黑体"/>
                <w:b w:val="0"/>
                <w:bCs w:val="0"/>
                <w:color w:val="auto"/>
                <w:sz w:val="24"/>
                <w:szCs w:val="24"/>
                <w:vertAlign w:val="baseline"/>
                <w:lang w:val="en-US" w:eastAsia="zh-CN"/>
              </w:rPr>
              <w:t>材料类别</w:t>
            </w:r>
          </w:p>
        </w:tc>
        <w:tc>
          <w:tcPr>
            <w:tcW w:w="2250" w:type="pct"/>
            <w:noWrap w:val="0"/>
            <w:vAlign w:val="center"/>
          </w:tcPr>
          <w:p w14:paraId="0ADAAD9B">
            <w:pPr>
              <w:jc w:val="center"/>
              <w:rPr>
                <w:rFonts w:hint="eastAsia" w:ascii="黑体" w:hAnsi="黑体" w:eastAsia="黑体" w:cs="黑体"/>
                <w:b w:val="0"/>
                <w:bCs w:val="0"/>
                <w:color w:val="auto"/>
                <w:kern w:val="0"/>
                <w:sz w:val="24"/>
                <w:szCs w:val="24"/>
                <w:lang w:val="en-US" w:eastAsia="zh-CN" w:bidi="ar-SA"/>
              </w:rPr>
            </w:pPr>
            <w:r>
              <w:rPr>
                <w:rFonts w:hint="eastAsia" w:ascii="黑体" w:hAnsi="黑体" w:eastAsia="黑体" w:cs="黑体"/>
                <w:b w:val="0"/>
                <w:bCs w:val="0"/>
                <w:color w:val="auto"/>
                <w:sz w:val="24"/>
                <w:szCs w:val="24"/>
                <w:vertAlign w:val="baseline"/>
                <w:lang w:val="en-US" w:eastAsia="zh-CN"/>
              </w:rPr>
              <w:t>具体内容</w:t>
            </w:r>
          </w:p>
        </w:tc>
        <w:tc>
          <w:tcPr>
            <w:tcW w:w="1324" w:type="pct"/>
            <w:noWrap w:val="0"/>
            <w:vAlign w:val="center"/>
          </w:tcPr>
          <w:p w14:paraId="02049AD1">
            <w:pPr>
              <w:jc w:val="center"/>
              <w:rPr>
                <w:rFonts w:hint="eastAsia" w:ascii="黑体" w:hAnsi="黑体" w:eastAsia="黑体" w:cs="黑体"/>
                <w:b w:val="0"/>
                <w:bCs w:val="0"/>
                <w:color w:val="auto"/>
                <w:sz w:val="24"/>
                <w:szCs w:val="24"/>
                <w:vertAlign w:val="baseline"/>
                <w:lang w:val="en-US" w:eastAsia="zh-CN"/>
              </w:rPr>
            </w:pPr>
            <w:r>
              <w:rPr>
                <w:rFonts w:hint="eastAsia" w:ascii="黑体" w:hAnsi="黑体" w:eastAsia="黑体" w:cs="黑体"/>
                <w:b w:val="0"/>
                <w:bCs w:val="0"/>
                <w:color w:val="auto"/>
                <w:sz w:val="24"/>
                <w:szCs w:val="24"/>
                <w:vertAlign w:val="baseline"/>
                <w:lang w:val="en-US" w:eastAsia="zh-CN"/>
              </w:rPr>
              <w:t>依据</w:t>
            </w:r>
          </w:p>
        </w:tc>
      </w:tr>
      <w:tr w14:paraId="373FD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atLeast"/>
        </w:trPr>
        <w:tc>
          <w:tcPr>
            <w:tcW w:w="196" w:type="pct"/>
            <w:noWrap w:val="0"/>
            <w:vAlign w:val="center"/>
          </w:tcPr>
          <w:p w14:paraId="37E9D262">
            <w:pPr>
              <w:jc w:val="center"/>
              <w:rPr>
                <w:rFonts w:hint="default"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1</w:t>
            </w:r>
          </w:p>
        </w:tc>
        <w:tc>
          <w:tcPr>
            <w:tcW w:w="1229" w:type="pct"/>
            <w:gridSpan w:val="2"/>
            <w:noWrap w:val="0"/>
            <w:vAlign w:val="center"/>
          </w:tcPr>
          <w:p w14:paraId="7B171922">
            <w:pPr>
              <w:widowControl w:val="0"/>
              <w:numPr>
                <w:ilvl w:val="0"/>
                <w:numId w:val="0"/>
              </w:numPr>
              <w:ind w:left="0" w:leftChars="0" w:firstLine="0" w:firstLineChars="0"/>
              <w:jc w:val="center"/>
              <w:rPr>
                <w:rFonts w:hint="default" w:ascii="仿宋_GB2312" w:hAnsi="仿宋_GB2312" w:eastAsia="仿宋_GB2312" w:cs="仿宋_GB2312"/>
                <w:b w:val="0"/>
                <w:bCs w:val="0"/>
                <w:color w:val="auto"/>
                <w:kern w:val="0"/>
                <w:sz w:val="24"/>
                <w:szCs w:val="24"/>
                <w:lang w:val="en-US" w:eastAsia="zh-CN"/>
              </w:rPr>
            </w:pPr>
            <w:r>
              <w:rPr>
                <w:rFonts w:hint="eastAsia" w:ascii="仿宋_GB2312" w:hAnsi="仿宋_GB2312" w:eastAsia="仿宋_GB2312" w:cs="仿宋_GB2312"/>
                <w:b w:val="0"/>
                <w:bCs w:val="0"/>
                <w:color w:val="auto"/>
                <w:kern w:val="0"/>
                <w:sz w:val="24"/>
                <w:szCs w:val="24"/>
                <w:lang w:val="en-US" w:eastAsia="zh-CN"/>
              </w:rPr>
              <w:t>自评报告</w:t>
            </w:r>
          </w:p>
        </w:tc>
        <w:tc>
          <w:tcPr>
            <w:tcW w:w="2250" w:type="pct"/>
            <w:noWrap w:val="0"/>
            <w:vAlign w:val="center"/>
          </w:tcPr>
          <w:p w14:paraId="0BB3F568">
            <w:pPr>
              <w:widowControl w:val="0"/>
              <w:numPr>
                <w:ilvl w:val="0"/>
                <w:numId w:val="0"/>
              </w:numPr>
              <w:ind w:left="0" w:leftChars="0" w:firstLine="0" w:firstLineChars="0"/>
              <w:jc w:val="left"/>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①自评报告</w:t>
            </w:r>
          </w:p>
          <w:p w14:paraId="2EF3F6C9">
            <w:pPr>
              <w:widowControl w:val="0"/>
              <w:numPr>
                <w:ilvl w:val="0"/>
                <w:numId w:val="0"/>
              </w:numPr>
              <w:ind w:left="0" w:leftChars="0" w:firstLine="0" w:firstLineChars="0"/>
              <w:jc w:val="left"/>
              <w:rPr>
                <w:rFonts w:hint="default"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②支撑材料</w:t>
            </w:r>
          </w:p>
        </w:tc>
        <w:tc>
          <w:tcPr>
            <w:tcW w:w="1324" w:type="pct"/>
            <w:noWrap w:val="0"/>
            <w:vAlign w:val="center"/>
          </w:tcPr>
          <w:p w14:paraId="4CFDD627">
            <w:pPr>
              <w:jc w:val="left"/>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关于二级学院进一步做好本科教育教学审核评估自评自建工作的通知</w:t>
            </w:r>
          </w:p>
        </w:tc>
      </w:tr>
      <w:tr w14:paraId="4AF31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96" w:type="pct"/>
            <w:noWrap w:val="0"/>
            <w:vAlign w:val="center"/>
          </w:tcPr>
          <w:p w14:paraId="12024975">
            <w:pPr>
              <w:jc w:val="center"/>
              <w:rPr>
                <w:rFonts w:hint="default"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auto"/>
                <w:kern w:val="2"/>
                <w:sz w:val="24"/>
                <w:szCs w:val="24"/>
                <w:vertAlign w:val="baseline"/>
                <w:lang w:val="en-US" w:eastAsia="zh-CN" w:bidi="ar-SA"/>
              </w:rPr>
              <w:t>2</w:t>
            </w:r>
          </w:p>
        </w:tc>
        <w:tc>
          <w:tcPr>
            <w:tcW w:w="1229" w:type="pct"/>
            <w:gridSpan w:val="2"/>
            <w:noWrap w:val="0"/>
            <w:vAlign w:val="center"/>
          </w:tcPr>
          <w:p w14:paraId="59CDA26E">
            <w:pPr>
              <w:jc w:val="center"/>
              <w:rPr>
                <w:rFonts w:hint="eastAsia" w:ascii="仿宋_GB2312" w:hAnsi="仿宋_GB2312" w:eastAsia="仿宋_GB2312" w:cs="仿宋_GB2312"/>
                <w:color w:val="auto"/>
                <w:kern w:val="2"/>
                <w:sz w:val="24"/>
                <w:szCs w:val="24"/>
                <w:vertAlign w:val="baseline"/>
                <w:lang w:val="en-US" w:eastAsia="zh-CN" w:bidi="ar-SA"/>
              </w:rPr>
            </w:pPr>
            <w:bookmarkStart w:id="0" w:name="OLE_LINK2"/>
            <w:r>
              <w:rPr>
                <w:rFonts w:hint="eastAsia" w:ascii="仿宋_GB2312" w:hAnsi="仿宋_GB2312" w:eastAsia="仿宋_GB2312" w:cs="仿宋_GB2312"/>
                <w:color w:val="auto"/>
                <w:sz w:val="24"/>
                <w:szCs w:val="24"/>
                <w:vertAlign w:val="baseline"/>
              </w:rPr>
              <w:t>教学管理制度</w:t>
            </w:r>
            <w:r>
              <w:rPr>
                <w:rFonts w:hint="eastAsia" w:ascii="仿宋_GB2312" w:hAnsi="仿宋_GB2312" w:eastAsia="仿宋_GB2312" w:cs="仿宋_GB2312"/>
                <w:color w:val="auto"/>
                <w:sz w:val="24"/>
                <w:szCs w:val="24"/>
                <w:vertAlign w:val="baseline"/>
                <w:lang w:val="en-US" w:eastAsia="zh-CN"/>
              </w:rPr>
              <w:t>文件</w:t>
            </w:r>
            <w:bookmarkEnd w:id="0"/>
          </w:p>
        </w:tc>
        <w:tc>
          <w:tcPr>
            <w:tcW w:w="2250" w:type="pct"/>
            <w:noWrap w:val="0"/>
            <w:vAlign w:val="center"/>
          </w:tcPr>
          <w:p w14:paraId="0A8EC636">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仿宋_GB2312" w:hAnsi="仿宋_GB2312" w:eastAsia="仿宋_GB2312" w:cs="仿宋_GB2312"/>
                <w:b w:val="0"/>
                <w:bCs w:val="0"/>
                <w:color w:val="auto"/>
                <w:kern w:val="0"/>
                <w:sz w:val="24"/>
                <w:szCs w:val="24"/>
                <w:lang w:val="en-US" w:eastAsia="zh-CN" w:bidi="ar"/>
              </w:rPr>
            </w:pPr>
            <w:bookmarkStart w:id="1" w:name="OLE_LINK1"/>
            <w:r>
              <w:rPr>
                <w:rFonts w:hint="eastAsia" w:ascii="仿宋_GB2312" w:hAnsi="仿宋_GB2312" w:eastAsia="仿宋_GB2312" w:cs="仿宋_GB2312"/>
                <w:b w:val="0"/>
                <w:bCs w:val="0"/>
                <w:color w:val="auto"/>
                <w:kern w:val="0"/>
                <w:sz w:val="24"/>
                <w:szCs w:val="24"/>
                <w:lang w:val="en-US" w:eastAsia="zh-CN" w:bidi="ar"/>
              </w:rPr>
              <w:t>本科人才培养各教学环节的质量标准和管理办法的制度汇编</w:t>
            </w:r>
            <w:bookmarkEnd w:id="1"/>
          </w:p>
        </w:tc>
        <w:tc>
          <w:tcPr>
            <w:tcW w:w="1324" w:type="pct"/>
            <w:noWrap w:val="0"/>
            <w:vAlign w:val="center"/>
          </w:tcPr>
          <w:p w14:paraId="05EA0EC7">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仿宋_GB2312" w:hAnsi="仿宋_GB2312" w:eastAsia="仿宋_GB2312" w:cs="仿宋_GB2312"/>
                <w:color w:val="auto"/>
                <w:kern w:val="2"/>
                <w:sz w:val="24"/>
                <w:szCs w:val="24"/>
                <w:vertAlign w:val="baseline"/>
                <w:lang w:val="en-US" w:eastAsia="zh-CN" w:bidi="ar-SA"/>
              </w:rPr>
            </w:pPr>
          </w:p>
        </w:tc>
      </w:tr>
      <w:tr w14:paraId="2F862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96" w:type="pct"/>
            <w:vMerge w:val="restart"/>
            <w:noWrap w:val="0"/>
            <w:vAlign w:val="center"/>
          </w:tcPr>
          <w:p w14:paraId="6A103153">
            <w:pPr>
              <w:jc w:val="center"/>
              <w:rPr>
                <w:rFonts w:hint="default"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3</w:t>
            </w:r>
          </w:p>
        </w:tc>
        <w:tc>
          <w:tcPr>
            <w:tcW w:w="1229" w:type="pct"/>
            <w:gridSpan w:val="2"/>
            <w:vMerge w:val="restart"/>
            <w:noWrap w:val="0"/>
            <w:vAlign w:val="center"/>
          </w:tcPr>
          <w:p w14:paraId="3207DD66">
            <w:pPr>
              <w:widowControl w:val="0"/>
              <w:numPr>
                <w:ilvl w:val="0"/>
                <w:numId w:val="0"/>
              </w:numPr>
              <w:ind w:left="0" w:leftChars="0" w:firstLine="0" w:firstLineChars="0"/>
              <w:jc w:val="center"/>
              <w:rPr>
                <w:rFonts w:hint="default"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b w:val="0"/>
                <w:bCs w:val="0"/>
                <w:color w:val="auto"/>
                <w:kern w:val="0"/>
                <w:sz w:val="24"/>
                <w:szCs w:val="24"/>
                <w:lang w:val="en-US" w:eastAsia="zh-CN"/>
              </w:rPr>
              <w:t>人才培养方案材料</w:t>
            </w:r>
            <w:bookmarkStart w:id="2" w:name="_GoBack"/>
            <w:bookmarkEnd w:id="2"/>
          </w:p>
        </w:tc>
        <w:tc>
          <w:tcPr>
            <w:tcW w:w="2250" w:type="pct"/>
            <w:noWrap w:val="0"/>
            <w:vAlign w:val="center"/>
          </w:tcPr>
          <w:p w14:paraId="6D7CEF2D">
            <w:pPr>
              <w:widowControl w:val="0"/>
              <w:numPr>
                <w:ilvl w:val="0"/>
                <w:numId w:val="0"/>
              </w:numPr>
              <w:ind w:left="0" w:leftChars="0" w:firstLine="0" w:firstLineChars="0"/>
              <w:jc w:val="left"/>
              <w:rPr>
                <w:rFonts w:hint="eastAsia" w:ascii="仿宋_GB2312" w:hAnsi="仿宋_GB2312" w:eastAsia="仿宋_GB2312" w:cs="仿宋_GB2312"/>
                <w:b/>
                <w:bCs/>
                <w:color w:val="auto"/>
                <w:kern w:val="0"/>
                <w:sz w:val="24"/>
                <w:szCs w:val="24"/>
                <w:lang w:val="en-US" w:eastAsia="zh-CN"/>
              </w:rPr>
            </w:pPr>
            <w:r>
              <w:rPr>
                <w:rFonts w:hint="eastAsia" w:ascii="仿宋_GB2312" w:hAnsi="仿宋_GB2312" w:eastAsia="仿宋_GB2312" w:cs="仿宋_GB2312"/>
                <w:b/>
                <w:bCs/>
                <w:color w:val="auto"/>
                <w:kern w:val="0"/>
                <w:sz w:val="24"/>
                <w:szCs w:val="24"/>
                <w:lang w:val="en-US" w:eastAsia="zh-CN"/>
              </w:rPr>
              <w:t>2024版人才培养方案材料：</w:t>
            </w:r>
          </w:p>
          <w:p w14:paraId="6D6794EC">
            <w:pPr>
              <w:widowControl w:val="0"/>
              <w:numPr>
                <w:ilvl w:val="0"/>
                <w:numId w:val="0"/>
              </w:numPr>
              <w:ind w:left="0" w:leftChars="0" w:firstLine="0" w:firstLineChars="0"/>
              <w:jc w:val="left"/>
              <w:rPr>
                <w:rFonts w:hint="default"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①人才培养方案（终版）</w:t>
            </w:r>
          </w:p>
          <w:p w14:paraId="4DEC5E27">
            <w:pPr>
              <w:widowControl w:val="0"/>
              <w:numPr>
                <w:ilvl w:val="0"/>
                <w:numId w:val="0"/>
              </w:numPr>
              <w:ind w:left="0" w:leftChars="0" w:firstLine="0" w:firstLineChars="0"/>
              <w:jc w:val="left"/>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②学院修订工作组名单、专业修订工作小组名单</w:t>
            </w:r>
          </w:p>
          <w:p w14:paraId="35B2F185">
            <w:pPr>
              <w:widowControl w:val="0"/>
              <w:numPr>
                <w:ilvl w:val="0"/>
                <w:numId w:val="0"/>
              </w:numPr>
              <w:ind w:left="0" w:leftChars="0" w:firstLine="0" w:firstLineChars="0"/>
              <w:jc w:val="left"/>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③修订工作安排</w:t>
            </w:r>
          </w:p>
          <w:p w14:paraId="2557309D">
            <w:pPr>
              <w:widowControl w:val="0"/>
              <w:numPr>
                <w:ilvl w:val="0"/>
                <w:numId w:val="0"/>
              </w:numPr>
              <w:ind w:left="0" w:leftChars="0" w:firstLine="0" w:firstLineChars="0"/>
              <w:jc w:val="left"/>
              <w:rPr>
                <w:rFonts w:hint="default"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④</w:t>
            </w:r>
            <w:r>
              <w:rPr>
                <w:rFonts w:hint="eastAsia" w:ascii="仿宋_GB2312" w:hAnsi="仿宋_GB2312" w:eastAsia="仿宋_GB2312" w:cs="仿宋_GB2312"/>
                <w:color w:val="auto"/>
                <w:kern w:val="0"/>
                <w:sz w:val="24"/>
                <w:szCs w:val="24"/>
                <w:highlight w:val="none"/>
                <w:lang w:val="en-US" w:eastAsia="zh-CN"/>
              </w:rPr>
              <w:t>上一版培养方案培养目标、毕业要求、课程体系合理性评价报告</w:t>
            </w:r>
          </w:p>
          <w:p w14:paraId="51324A4A">
            <w:pPr>
              <w:widowControl w:val="0"/>
              <w:numPr>
                <w:ilvl w:val="0"/>
                <w:numId w:val="0"/>
              </w:numPr>
              <w:ind w:left="0" w:leftChars="0" w:firstLine="0" w:firstLineChars="0"/>
              <w:jc w:val="left"/>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⑤调研报告</w:t>
            </w:r>
          </w:p>
          <w:p w14:paraId="396342C1">
            <w:pPr>
              <w:widowControl w:val="0"/>
              <w:numPr>
                <w:ilvl w:val="0"/>
                <w:numId w:val="0"/>
              </w:numPr>
              <w:ind w:left="0" w:leftChars="0" w:firstLine="0" w:firstLineChars="0"/>
              <w:jc w:val="left"/>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⑥学院内部论证材料</w:t>
            </w:r>
          </w:p>
          <w:p w14:paraId="7D497213">
            <w:pPr>
              <w:widowControl w:val="0"/>
              <w:numPr>
                <w:ilvl w:val="0"/>
                <w:numId w:val="0"/>
              </w:numPr>
              <w:ind w:left="0" w:leftChars="0" w:firstLine="0" w:firstLineChars="0"/>
              <w:jc w:val="left"/>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⑦学院外部论证材料</w:t>
            </w:r>
          </w:p>
          <w:p w14:paraId="3FF87C19">
            <w:pPr>
              <w:widowControl w:val="0"/>
              <w:numPr>
                <w:ilvl w:val="0"/>
                <w:numId w:val="0"/>
              </w:numPr>
              <w:ind w:left="0" w:leftChars="0" w:firstLine="0" w:firstLineChars="0"/>
              <w:jc w:val="left"/>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⑧学院教学委员会审议材料</w:t>
            </w:r>
          </w:p>
          <w:p w14:paraId="4AF28888">
            <w:pPr>
              <w:widowControl w:val="0"/>
              <w:numPr>
                <w:ilvl w:val="0"/>
                <w:numId w:val="0"/>
              </w:numPr>
              <w:ind w:left="0" w:leftChars="0" w:firstLine="0" w:firstLineChars="0"/>
              <w:jc w:val="left"/>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⑨学校组织专家论证材料</w:t>
            </w:r>
          </w:p>
        </w:tc>
        <w:tc>
          <w:tcPr>
            <w:tcW w:w="1324" w:type="pct"/>
            <w:noWrap w:val="0"/>
            <w:vAlign w:val="center"/>
          </w:tcPr>
          <w:p w14:paraId="2E6E3B5F">
            <w:pPr>
              <w:jc w:val="left"/>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1.山东体育学院关于修订2024版本科专业人才培养方案的通知（鲁体院教字〔2024〕4号）；</w:t>
            </w:r>
          </w:p>
          <w:p w14:paraId="0E944810">
            <w:pPr>
              <w:jc w:val="left"/>
              <w:rPr>
                <w:rFonts w:hint="eastAsia"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auto"/>
                <w:sz w:val="24"/>
                <w:szCs w:val="24"/>
                <w:lang w:val="en-US" w:eastAsia="zh-CN"/>
              </w:rPr>
              <w:t>2.关于印发2024版本科专业人才培养方案修订工作指导意见的通知（鲁体院院字〔2024〕14号）</w:t>
            </w:r>
          </w:p>
        </w:tc>
      </w:tr>
      <w:tr w14:paraId="6A99C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3" w:hRule="atLeast"/>
        </w:trPr>
        <w:tc>
          <w:tcPr>
            <w:tcW w:w="196" w:type="pct"/>
            <w:vMerge w:val="continue"/>
            <w:noWrap w:val="0"/>
            <w:vAlign w:val="center"/>
          </w:tcPr>
          <w:p w14:paraId="4C0D635B">
            <w:pPr>
              <w:jc w:val="center"/>
              <w:rPr>
                <w:rFonts w:hint="eastAsia" w:ascii="仿宋_GB2312" w:hAnsi="仿宋_GB2312" w:eastAsia="仿宋_GB2312" w:cs="仿宋_GB2312"/>
                <w:color w:val="auto"/>
                <w:sz w:val="24"/>
                <w:szCs w:val="24"/>
                <w:vertAlign w:val="baseline"/>
                <w:lang w:val="en-US" w:eastAsia="zh-CN"/>
              </w:rPr>
            </w:pPr>
          </w:p>
        </w:tc>
        <w:tc>
          <w:tcPr>
            <w:tcW w:w="1229" w:type="pct"/>
            <w:gridSpan w:val="2"/>
            <w:vMerge w:val="continue"/>
            <w:noWrap w:val="0"/>
            <w:vAlign w:val="center"/>
          </w:tcPr>
          <w:p w14:paraId="3AE4B9F3">
            <w:pPr>
              <w:widowControl w:val="0"/>
              <w:numPr>
                <w:ilvl w:val="0"/>
                <w:numId w:val="0"/>
              </w:numPr>
              <w:ind w:left="0" w:leftChars="0" w:firstLine="0" w:firstLineChars="0"/>
              <w:jc w:val="center"/>
              <w:rPr>
                <w:rFonts w:hint="eastAsia" w:ascii="仿宋_GB2312" w:hAnsi="仿宋_GB2312" w:eastAsia="仿宋_GB2312" w:cs="仿宋_GB2312"/>
                <w:color w:val="auto"/>
                <w:kern w:val="0"/>
                <w:sz w:val="24"/>
                <w:szCs w:val="24"/>
                <w:lang w:val="en-US" w:eastAsia="zh-CN"/>
              </w:rPr>
            </w:pPr>
          </w:p>
        </w:tc>
        <w:tc>
          <w:tcPr>
            <w:tcW w:w="2250" w:type="pct"/>
            <w:noWrap w:val="0"/>
            <w:vAlign w:val="center"/>
          </w:tcPr>
          <w:p w14:paraId="1EB752CD">
            <w:pPr>
              <w:numPr>
                <w:ilvl w:val="0"/>
                <w:numId w:val="0"/>
              </w:numPr>
              <w:spacing w:beforeLines="0" w:afterLines="0"/>
              <w:jc w:val="left"/>
              <w:rPr>
                <w:rFonts w:hint="eastAsia" w:ascii="仿宋_GB2312" w:hAnsi="仿宋_GB2312" w:eastAsia="仿宋_GB2312" w:cs="仿宋_GB2312"/>
                <w:b/>
                <w:bCs/>
                <w:color w:val="auto"/>
                <w:kern w:val="0"/>
                <w:sz w:val="24"/>
                <w:szCs w:val="24"/>
              </w:rPr>
            </w:pPr>
            <w:r>
              <w:rPr>
                <w:rFonts w:hint="eastAsia" w:ascii="仿宋_GB2312" w:hAnsi="仿宋_GB2312" w:eastAsia="仿宋_GB2312" w:cs="仿宋_GB2312"/>
                <w:b/>
                <w:bCs/>
                <w:color w:val="auto"/>
                <w:kern w:val="0"/>
                <w:sz w:val="24"/>
                <w:szCs w:val="24"/>
                <w:lang w:val="en-US" w:eastAsia="zh-CN"/>
              </w:rPr>
              <w:t>其他版本人才培养方案修订过程性材料：</w:t>
            </w:r>
          </w:p>
          <w:p w14:paraId="0E8490EE">
            <w:pPr>
              <w:numPr>
                <w:ilvl w:val="0"/>
                <w:numId w:val="0"/>
              </w:numPr>
              <w:spacing w:beforeLines="0" w:afterLines="0"/>
              <w:jc w:val="left"/>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①修订后培养方案</w:t>
            </w:r>
          </w:p>
          <w:p w14:paraId="5659FE11">
            <w:pPr>
              <w:numPr>
                <w:ilvl w:val="0"/>
                <w:numId w:val="0"/>
              </w:numPr>
              <w:spacing w:beforeLines="0" w:afterLines="0"/>
              <w:jc w:val="left"/>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rPr>
              <w:t>②修订说明（包括修订背景、修订程序、修订内容及理由等）</w:t>
            </w:r>
          </w:p>
          <w:p w14:paraId="56883840">
            <w:pPr>
              <w:numPr>
                <w:ilvl w:val="0"/>
                <w:numId w:val="0"/>
              </w:numPr>
              <w:spacing w:beforeLines="0" w:afterLines="0"/>
              <w:jc w:val="left"/>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③</w:t>
            </w:r>
            <w:r>
              <w:rPr>
                <w:rFonts w:hint="eastAsia" w:ascii="仿宋_GB2312" w:hAnsi="仿宋_GB2312" w:eastAsia="仿宋_GB2312" w:cs="仿宋_GB2312"/>
                <w:color w:val="auto"/>
                <w:kern w:val="0"/>
                <w:sz w:val="24"/>
                <w:szCs w:val="24"/>
                <w:lang w:val="en-US" w:eastAsia="zh-CN"/>
              </w:rPr>
              <w:t>调研报告/论证</w:t>
            </w:r>
            <w:r>
              <w:rPr>
                <w:rFonts w:hint="eastAsia" w:ascii="仿宋_GB2312" w:hAnsi="仿宋_GB2312" w:eastAsia="仿宋_GB2312" w:cs="仿宋_GB2312"/>
                <w:color w:val="auto"/>
                <w:kern w:val="0"/>
                <w:sz w:val="24"/>
                <w:szCs w:val="24"/>
              </w:rPr>
              <w:t>报告</w:t>
            </w:r>
          </w:p>
          <w:p w14:paraId="07C636E0">
            <w:pPr>
              <w:numPr>
                <w:ilvl w:val="0"/>
                <w:numId w:val="0"/>
              </w:numPr>
              <w:spacing w:beforeLines="0" w:afterLines="0"/>
              <w:jc w:val="left"/>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rPr>
              <w:t>④</w:t>
            </w:r>
            <w:r>
              <w:rPr>
                <w:rFonts w:hint="eastAsia" w:ascii="仿宋_GB2312" w:hAnsi="仿宋_GB2312" w:eastAsia="仿宋_GB2312" w:cs="仿宋_GB2312"/>
                <w:color w:val="auto"/>
                <w:kern w:val="0"/>
                <w:sz w:val="24"/>
                <w:szCs w:val="24"/>
                <w:lang w:val="en-US" w:eastAsia="zh-CN"/>
              </w:rPr>
              <w:t>二级学院教学委员会评审材料</w:t>
            </w:r>
          </w:p>
          <w:p w14:paraId="7A82701F">
            <w:pPr>
              <w:numPr>
                <w:ilvl w:val="0"/>
                <w:numId w:val="0"/>
              </w:numPr>
              <w:spacing w:beforeLines="0" w:afterLines="0"/>
              <w:jc w:val="left"/>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⑤校外同行专家评审材料</w:t>
            </w:r>
          </w:p>
        </w:tc>
        <w:tc>
          <w:tcPr>
            <w:tcW w:w="1324" w:type="pct"/>
            <w:noWrap w:val="0"/>
            <w:vAlign w:val="center"/>
          </w:tcPr>
          <w:p w14:paraId="4AD81D19">
            <w:pPr>
              <w:jc w:val="left"/>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关于印发《山东体育学院本科专业人才培养方案管理办法（试行）》的通知（鲁体院教字〔2022〕11号）</w:t>
            </w:r>
          </w:p>
        </w:tc>
      </w:tr>
      <w:tr w14:paraId="09EC3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4" w:hRule="atLeast"/>
        </w:trPr>
        <w:tc>
          <w:tcPr>
            <w:tcW w:w="196" w:type="pct"/>
            <w:vMerge w:val="continue"/>
            <w:noWrap w:val="0"/>
            <w:vAlign w:val="center"/>
          </w:tcPr>
          <w:p w14:paraId="705A721F">
            <w:pPr>
              <w:jc w:val="center"/>
              <w:rPr>
                <w:rFonts w:hint="eastAsia" w:ascii="仿宋_GB2312" w:hAnsi="仿宋_GB2312" w:eastAsia="仿宋_GB2312" w:cs="仿宋_GB2312"/>
                <w:color w:val="auto"/>
                <w:sz w:val="24"/>
                <w:szCs w:val="24"/>
                <w:vertAlign w:val="baseline"/>
                <w:lang w:val="en-US" w:eastAsia="zh-CN"/>
              </w:rPr>
            </w:pPr>
          </w:p>
        </w:tc>
        <w:tc>
          <w:tcPr>
            <w:tcW w:w="1229" w:type="pct"/>
            <w:gridSpan w:val="2"/>
            <w:vMerge w:val="continue"/>
            <w:noWrap w:val="0"/>
            <w:vAlign w:val="center"/>
          </w:tcPr>
          <w:p w14:paraId="0042B5B1">
            <w:pPr>
              <w:widowControl w:val="0"/>
              <w:numPr>
                <w:ilvl w:val="0"/>
                <w:numId w:val="0"/>
              </w:numPr>
              <w:ind w:left="0" w:leftChars="0" w:firstLine="0" w:firstLineChars="0"/>
              <w:jc w:val="center"/>
              <w:rPr>
                <w:rFonts w:hint="eastAsia" w:ascii="仿宋_GB2312" w:hAnsi="仿宋_GB2312" w:eastAsia="仿宋_GB2312" w:cs="仿宋_GB2312"/>
                <w:color w:val="auto"/>
                <w:kern w:val="0"/>
                <w:sz w:val="24"/>
                <w:szCs w:val="24"/>
                <w:lang w:val="en-US" w:eastAsia="zh-CN"/>
              </w:rPr>
            </w:pPr>
          </w:p>
        </w:tc>
        <w:tc>
          <w:tcPr>
            <w:tcW w:w="2250" w:type="pct"/>
            <w:noWrap w:val="0"/>
            <w:vAlign w:val="center"/>
          </w:tcPr>
          <w:p w14:paraId="77F52E86">
            <w:pPr>
              <w:widowControl w:val="0"/>
              <w:numPr>
                <w:ilvl w:val="0"/>
                <w:numId w:val="0"/>
              </w:numPr>
              <w:jc w:val="left"/>
              <w:rPr>
                <w:rFonts w:hint="default" w:ascii="仿宋_GB2312" w:hAnsi="仿宋_GB2312" w:eastAsia="仿宋_GB2312" w:cs="仿宋_GB2312"/>
                <w:b/>
                <w:bCs/>
                <w:color w:val="auto"/>
                <w:kern w:val="0"/>
                <w:sz w:val="24"/>
                <w:szCs w:val="24"/>
                <w:lang w:val="en-US" w:eastAsia="zh-CN"/>
              </w:rPr>
            </w:pPr>
            <w:r>
              <w:rPr>
                <w:rFonts w:hint="eastAsia" w:ascii="仿宋_GB2312" w:hAnsi="仿宋_GB2312" w:eastAsia="仿宋_GB2312" w:cs="仿宋_GB2312"/>
                <w:b/>
                <w:bCs/>
                <w:color w:val="auto"/>
                <w:kern w:val="0"/>
                <w:sz w:val="24"/>
                <w:szCs w:val="24"/>
                <w:lang w:val="en-US" w:eastAsia="zh-CN"/>
              </w:rPr>
              <w:t>其他版本人才培养方案调整过程性材料：</w:t>
            </w:r>
          </w:p>
          <w:p w14:paraId="005FB97A">
            <w:pPr>
              <w:widowControl w:val="0"/>
              <w:numPr>
                <w:ilvl w:val="0"/>
                <w:numId w:val="0"/>
              </w:numPr>
              <w:jc w:val="left"/>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①培养方案调整申请表</w:t>
            </w:r>
          </w:p>
          <w:p w14:paraId="6EC19F54">
            <w:pPr>
              <w:widowControl w:val="0"/>
              <w:numPr>
                <w:ilvl w:val="0"/>
                <w:numId w:val="0"/>
              </w:numPr>
              <w:jc w:val="left"/>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②调整后的培养方案</w:t>
            </w:r>
          </w:p>
          <w:p w14:paraId="07E28283">
            <w:pPr>
              <w:widowControl w:val="0"/>
              <w:numPr>
                <w:ilvl w:val="0"/>
                <w:numId w:val="0"/>
              </w:numPr>
              <w:jc w:val="left"/>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③论证报告</w:t>
            </w:r>
          </w:p>
          <w:p w14:paraId="1DADD11F">
            <w:pPr>
              <w:widowControl w:val="0"/>
              <w:numPr>
                <w:ilvl w:val="0"/>
                <w:numId w:val="0"/>
              </w:numPr>
              <w:jc w:val="left"/>
              <w:rPr>
                <w:rFonts w:hint="eastAsia" w:ascii="仿宋_GB2312" w:hAnsi="仿宋_GB2312" w:eastAsia="仿宋_GB2312" w:cs="仿宋_GB2312"/>
                <w:color w:val="auto"/>
                <w:kern w:val="0"/>
                <w:sz w:val="24"/>
                <w:szCs w:val="24"/>
                <w:lang w:val="en-US" w:eastAsia="zh-CN" w:bidi="ar-SA"/>
              </w:rPr>
            </w:pPr>
            <w:r>
              <w:rPr>
                <w:rFonts w:hint="eastAsia" w:ascii="仿宋_GB2312" w:hAnsi="仿宋_GB2312" w:eastAsia="仿宋_GB2312" w:cs="仿宋_GB2312"/>
                <w:color w:val="auto"/>
                <w:kern w:val="0"/>
                <w:sz w:val="24"/>
                <w:szCs w:val="24"/>
                <w:lang w:val="en-US" w:eastAsia="zh-CN"/>
              </w:rPr>
              <w:t>④调整说明（包括调整原因和调整方案等）及相关佐证材料</w:t>
            </w:r>
          </w:p>
        </w:tc>
        <w:tc>
          <w:tcPr>
            <w:tcW w:w="1324" w:type="pct"/>
            <w:noWrap w:val="0"/>
            <w:vAlign w:val="center"/>
          </w:tcPr>
          <w:p w14:paraId="173FE63F">
            <w:pPr>
              <w:jc w:val="left"/>
              <w:rPr>
                <w:rFonts w:hint="eastAsia"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auto"/>
                <w:sz w:val="24"/>
                <w:szCs w:val="24"/>
                <w:lang w:val="en-US" w:eastAsia="zh-CN"/>
              </w:rPr>
              <w:t>关于印发《山东体育学院本科专业人才培养方案管理办法（试行）》的通知（鲁体院教字〔2022〕11号）</w:t>
            </w:r>
          </w:p>
        </w:tc>
      </w:tr>
      <w:tr w14:paraId="43C17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trPr>
        <w:tc>
          <w:tcPr>
            <w:tcW w:w="196" w:type="pct"/>
            <w:vMerge w:val="restart"/>
            <w:noWrap w:val="0"/>
            <w:vAlign w:val="center"/>
          </w:tcPr>
          <w:p w14:paraId="6CE93438">
            <w:pPr>
              <w:jc w:val="center"/>
              <w:rPr>
                <w:rFonts w:hint="default"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4</w:t>
            </w:r>
          </w:p>
        </w:tc>
        <w:tc>
          <w:tcPr>
            <w:tcW w:w="629" w:type="pct"/>
            <w:vMerge w:val="restart"/>
            <w:noWrap w:val="0"/>
            <w:vAlign w:val="center"/>
          </w:tcPr>
          <w:p w14:paraId="300AFDEF">
            <w:pPr>
              <w:jc w:val="center"/>
              <w:rPr>
                <w:rFonts w:hint="eastAsia" w:ascii="仿宋_GB2312" w:hAnsi="仿宋_GB2312" w:eastAsia="仿宋_GB2312" w:cs="仿宋_GB2312"/>
                <w:color w:val="auto"/>
                <w:sz w:val="24"/>
                <w:szCs w:val="24"/>
                <w:vertAlign w:val="baseline"/>
              </w:rPr>
            </w:pPr>
            <w:r>
              <w:rPr>
                <w:rFonts w:hint="eastAsia" w:ascii="仿宋_GB2312" w:hAnsi="仿宋_GB2312" w:eastAsia="仿宋_GB2312" w:cs="仿宋_GB2312"/>
                <w:color w:val="auto"/>
                <w:sz w:val="24"/>
                <w:szCs w:val="24"/>
                <w:vertAlign w:val="baseline"/>
              </w:rPr>
              <w:t>课程教学材料</w:t>
            </w:r>
          </w:p>
        </w:tc>
        <w:tc>
          <w:tcPr>
            <w:tcW w:w="599" w:type="pct"/>
            <w:noWrap w:val="0"/>
            <w:vAlign w:val="center"/>
          </w:tcPr>
          <w:p w14:paraId="30F915BA">
            <w:pPr>
              <w:widowControl w:val="0"/>
              <w:numPr>
                <w:ilvl w:val="0"/>
                <w:numId w:val="0"/>
              </w:numPr>
              <w:ind w:left="0" w:leftChars="0" w:firstLine="0" w:firstLineChars="0"/>
              <w:jc w:val="center"/>
              <w:rPr>
                <w:rFonts w:hint="default"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2024版课程教学大纲材料</w:t>
            </w:r>
          </w:p>
        </w:tc>
        <w:tc>
          <w:tcPr>
            <w:tcW w:w="2250" w:type="pct"/>
            <w:noWrap w:val="0"/>
            <w:vAlign w:val="center"/>
          </w:tcPr>
          <w:p w14:paraId="1F91CAD1">
            <w:pPr>
              <w:widowControl w:val="0"/>
              <w:numPr>
                <w:ilvl w:val="0"/>
                <w:numId w:val="0"/>
              </w:numPr>
              <w:ind w:left="0" w:leftChars="0" w:firstLine="0" w:firstLineChars="0"/>
              <w:jc w:val="left"/>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①各专业2024版</w:t>
            </w:r>
            <w:r>
              <w:rPr>
                <w:rFonts w:hint="eastAsia" w:ascii="仿宋_GB2312" w:hAnsi="仿宋_GB2312" w:eastAsia="仿宋_GB2312" w:cs="仿宋_GB2312"/>
                <w:color w:val="auto"/>
                <w:kern w:val="0"/>
                <w:sz w:val="24"/>
                <w:szCs w:val="24"/>
                <w:highlight w:val="none"/>
                <w:lang w:val="en-US" w:eastAsia="zh-CN"/>
              </w:rPr>
              <w:t>课程教学大纲（终版）</w:t>
            </w:r>
          </w:p>
          <w:p w14:paraId="1B8FC6F9">
            <w:pPr>
              <w:widowControl w:val="0"/>
              <w:numPr>
                <w:ilvl w:val="0"/>
                <w:numId w:val="0"/>
              </w:numPr>
              <w:ind w:left="0" w:leftChars="0" w:firstLine="0" w:firstLineChars="0"/>
              <w:jc w:val="left"/>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②各专业课程教学大纲基本信息汇总表</w:t>
            </w:r>
          </w:p>
          <w:p w14:paraId="35F355B0">
            <w:pPr>
              <w:widowControl w:val="0"/>
              <w:numPr>
                <w:ilvl w:val="0"/>
                <w:numId w:val="0"/>
              </w:numPr>
              <w:ind w:left="0" w:leftChars="0" w:firstLine="0" w:firstLineChars="0"/>
              <w:jc w:val="left"/>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③专家论证意见表</w:t>
            </w:r>
          </w:p>
          <w:p w14:paraId="65194C6F">
            <w:pPr>
              <w:widowControl w:val="0"/>
              <w:numPr>
                <w:ilvl w:val="0"/>
                <w:numId w:val="0"/>
              </w:numPr>
              <w:ind w:left="0" w:leftChars="0" w:firstLine="0" w:firstLineChars="0"/>
              <w:jc w:val="left"/>
              <w:rPr>
                <w:rFonts w:hint="default"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④经开课单位教研室主任、开课单位负责人、培养单位专业负责人、培养单位负责人、培养单位教学委员会逐级审核签字盖章的审核表</w:t>
            </w:r>
          </w:p>
        </w:tc>
        <w:tc>
          <w:tcPr>
            <w:tcW w:w="1324" w:type="pct"/>
            <w:noWrap w:val="0"/>
            <w:vAlign w:val="center"/>
          </w:tcPr>
          <w:p w14:paraId="6541D2AA">
            <w:pPr>
              <w:widowControl w:val="0"/>
              <w:numPr>
                <w:ilvl w:val="0"/>
                <w:numId w:val="0"/>
              </w:numPr>
              <w:ind w:left="0" w:leftChars="0" w:firstLine="0" w:firstLineChars="0"/>
              <w:jc w:val="left"/>
              <w:rPr>
                <w:rFonts w:hint="eastAsia"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auto"/>
                <w:kern w:val="2"/>
                <w:sz w:val="24"/>
                <w:szCs w:val="24"/>
                <w:vertAlign w:val="baseline"/>
                <w:lang w:val="en-US" w:eastAsia="zh-CN" w:bidi="ar-SA"/>
              </w:rPr>
              <w:t>1.关于印发《山东体育学院本科课程教学大纲管理办法（2024年修订版）》的通知（鲁体院教字〔2024〕9号；</w:t>
            </w:r>
          </w:p>
          <w:p w14:paraId="66142AC0">
            <w:pPr>
              <w:widowControl w:val="0"/>
              <w:numPr>
                <w:ilvl w:val="0"/>
                <w:numId w:val="0"/>
              </w:numPr>
              <w:ind w:left="0" w:leftChars="0" w:firstLine="0" w:firstLineChars="0"/>
              <w:jc w:val="left"/>
              <w:rPr>
                <w:rFonts w:hint="eastAsia"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auto"/>
                <w:kern w:val="2"/>
                <w:sz w:val="24"/>
                <w:szCs w:val="24"/>
                <w:vertAlign w:val="baseline"/>
                <w:lang w:val="en-US" w:eastAsia="zh-CN" w:bidi="ar-SA"/>
              </w:rPr>
              <w:t>2.关于印发2024版本科课程教学大纲制定（修订）工作指导意见的通知（鲁体院教字〔2024〕10号）</w:t>
            </w:r>
          </w:p>
        </w:tc>
      </w:tr>
      <w:tr w14:paraId="416DB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6" w:type="pct"/>
            <w:vMerge w:val="continue"/>
            <w:noWrap w:val="0"/>
            <w:vAlign w:val="center"/>
          </w:tcPr>
          <w:p w14:paraId="031366B1">
            <w:pPr>
              <w:jc w:val="center"/>
              <w:rPr>
                <w:rFonts w:hint="eastAsia" w:ascii="仿宋_GB2312" w:hAnsi="仿宋_GB2312" w:eastAsia="仿宋_GB2312" w:cs="仿宋_GB2312"/>
                <w:color w:val="auto"/>
                <w:sz w:val="24"/>
                <w:szCs w:val="24"/>
                <w:vertAlign w:val="baseline"/>
                <w:lang w:val="en-US" w:eastAsia="zh-CN"/>
              </w:rPr>
            </w:pPr>
          </w:p>
        </w:tc>
        <w:tc>
          <w:tcPr>
            <w:tcW w:w="629" w:type="pct"/>
            <w:vMerge w:val="continue"/>
            <w:noWrap w:val="0"/>
            <w:vAlign w:val="center"/>
          </w:tcPr>
          <w:p w14:paraId="01DF07F5">
            <w:pPr>
              <w:jc w:val="center"/>
              <w:rPr>
                <w:rFonts w:hint="eastAsia" w:ascii="仿宋_GB2312" w:hAnsi="仿宋_GB2312" w:eastAsia="仿宋_GB2312" w:cs="仿宋_GB2312"/>
                <w:color w:val="auto"/>
                <w:sz w:val="24"/>
                <w:szCs w:val="24"/>
                <w:vertAlign w:val="baseline"/>
              </w:rPr>
            </w:pPr>
          </w:p>
        </w:tc>
        <w:tc>
          <w:tcPr>
            <w:tcW w:w="599" w:type="pct"/>
            <w:noWrap w:val="0"/>
            <w:vAlign w:val="center"/>
          </w:tcPr>
          <w:p w14:paraId="6DBE8B01">
            <w:pPr>
              <w:widowControl w:val="0"/>
              <w:numPr>
                <w:ilvl w:val="0"/>
                <w:numId w:val="0"/>
              </w:numPr>
              <w:ind w:left="0" w:leftChars="0" w:firstLine="0" w:firstLineChars="0"/>
              <w:jc w:val="center"/>
              <w:rPr>
                <w:rFonts w:hint="default"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课程教学材料（2022-2023、2023-2024学年、2024-2025学年第一学期12周-15周）</w:t>
            </w:r>
          </w:p>
        </w:tc>
        <w:tc>
          <w:tcPr>
            <w:tcW w:w="2250" w:type="pct"/>
            <w:noWrap w:val="0"/>
            <w:vAlign w:val="center"/>
          </w:tcPr>
          <w:p w14:paraId="050209F9">
            <w:pPr>
              <w:widowControl w:val="0"/>
              <w:numPr>
                <w:ilvl w:val="0"/>
                <w:numId w:val="0"/>
              </w:numPr>
              <w:ind w:left="0" w:leftChars="0" w:firstLine="0" w:firstLineChars="0"/>
              <w:jc w:val="left"/>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①课程教学大纲</w:t>
            </w:r>
          </w:p>
          <w:p w14:paraId="7422A721">
            <w:pPr>
              <w:widowControl w:val="0"/>
              <w:numPr>
                <w:ilvl w:val="0"/>
                <w:numId w:val="0"/>
              </w:numPr>
              <w:ind w:left="0" w:leftChars="0" w:firstLine="0" w:firstLineChars="0"/>
              <w:jc w:val="left"/>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②教案</w:t>
            </w:r>
          </w:p>
          <w:p w14:paraId="59B7663B">
            <w:pPr>
              <w:widowControl w:val="0"/>
              <w:numPr>
                <w:ilvl w:val="0"/>
                <w:numId w:val="0"/>
              </w:numPr>
              <w:ind w:left="0" w:leftChars="0" w:firstLine="0" w:firstLineChars="0"/>
              <w:jc w:val="left"/>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lang w:val="en-US" w:eastAsia="zh-CN"/>
              </w:rPr>
              <w:t>②</w:t>
            </w:r>
            <w:r>
              <w:rPr>
                <w:rFonts w:hint="eastAsia" w:ascii="仿宋_GB2312" w:hAnsi="仿宋_GB2312" w:eastAsia="仿宋_GB2312" w:cs="仿宋_GB2312"/>
                <w:color w:val="auto"/>
                <w:sz w:val="24"/>
                <w:szCs w:val="24"/>
                <w:vertAlign w:val="baseline"/>
                <w:lang w:val="en-US" w:eastAsia="zh-CN"/>
              </w:rPr>
              <w:t>教学日历</w:t>
            </w:r>
          </w:p>
          <w:p w14:paraId="3D868576">
            <w:pPr>
              <w:widowControl w:val="0"/>
              <w:numPr>
                <w:ilvl w:val="0"/>
                <w:numId w:val="0"/>
              </w:numPr>
              <w:ind w:left="0" w:leftChars="0" w:firstLine="0" w:firstLineChars="0"/>
              <w:jc w:val="left"/>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lang w:val="en-US" w:eastAsia="zh-CN"/>
              </w:rPr>
              <w:t>③</w:t>
            </w:r>
            <w:r>
              <w:rPr>
                <w:rFonts w:hint="eastAsia" w:ascii="仿宋_GB2312" w:hAnsi="仿宋_GB2312" w:eastAsia="仿宋_GB2312" w:cs="仿宋_GB2312"/>
                <w:color w:val="auto"/>
                <w:sz w:val="24"/>
                <w:szCs w:val="24"/>
                <w:vertAlign w:val="baseline"/>
                <w:lang w:val="en-US" w:eastAsia="zh-CN"/>
              </w:rPr>
              <w:t>课件</w:t>
            </w:r>
          </w:p>
          <w:p w14:paraId="5B8640A4">
            <w:pPr>
              <w:widowControl w:val="0"/>
              <w:numPr>
                <w:ilvl w:val="0"/>
                <w:numId w:val="0"/>
              </w:numPr>
              <w:ind w:left="0" w:leftChars="0" w:firstLine="0" w:firstLineChars="0"/>
              <w:jc w:val="left"/>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kern w:val="0"/>
                <w:sz w:val="24"/>
                <w:szCs w:val="24"/>
                <w:lang w:val="en-US" w:eastAsia="zh-CN"/>
              </w:rPr>
              <w:t>④</w:t>
            </w:r>
            <w:r>
              <w:rPr>
                <w:rFonts w:hint="eastAsia" w:ascii="仿宋_GB2312" w:hAnsi="仿宋_GB2312" w:eastAsia="仿宋_GB2312" w:cs="仿宋_GB2312"/>
                <w:color w:val="auto"/>
                <w:sz w:val="24"/>
                <w:szCs w:val="24"/>
                <w:vertAlign w:val="baseline"/>
                <w:lang w:val="en-US" w:eastAsia="zh-CN"/>
              </w:rPr>
              <w:t>选用教材及参考书目(电子版仅需扫描封面、版权页和目录)</w:t>
            </w:r>
          </w:p>
        </w:tc>
        <w:tc>
          <w:tcPr>
            <w:tcW w:w="1324" w:type="pct"/>
            <w:noWrap w:val="0"/>
            <w:vAlign w:val="center"/>
          </w:tcPr>
          <w:p w14:paraId="776C5DBF">
            <w:pPr>
              <w:jc w:val="left"/>
              <w:rPr>
                <w:rFonts w:hint="eastAsia" w:ascii="仿宋_GB2312" w:hAnsi="仿宋_GB2312" w:eastAsia="仿宋_GB2312" w:cs="仿宋_GB2312"/>
                <w:color w:val="auto"/>
                <w:sz w:val="24"/>
                <w:szCs w:val="24"/>
                <w:lang w:val="en-US" w:eastAsia="zh-CN"/>
              </w:rPr>
            </w:pPr>
          </w:p>
        </w:tc>
      </w:tr>
      <w:tr w14:paraId="32328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8" w:hRule="atLeast"/>
        </w:trPr>
        <w:tc>
          <w:tcPr>
            <w:tcW w:w="196" w:type="pct"/>
            <w:vMerge w:val="restart"/>
            <w:noWrap w:val="0"/>
            <w:vAlign w:val="center"/>
          </w:tcPr>
          <w:p w14:paraId="697C7F0E">
            <w:pPr>
              <w:jc w:val="center"/>
              <w:rPr>
                <w:rFonts w:hint="default"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5</w:t>
            </w:r>
          </w:p>
        </w:tc>
        <w:tc>
          <w:tcPr>
            <w:tcW w:w="629" w:type="pct"/>
            <w:vMerge w:val="restart"/>
            <w:noWrap w:val="0"/>
            <w:vAlign w:val="center"/>
          </w:tcPr>
          <w:p w14:paraId="4447C541">
            <w:pPr>
              <w:jc w:val="center"/>
              <w:rPr>
                <w:rFonts w:hint="eastAsia" w:ascii="仿宋_GB2312" w:hAnsi="仿宋_GB2312" w:eastAsia="仿宋_GB2312" w:cs="仿宋_GB2312"/>
                <w:color w:val="auto"/>
                <w:sz w:val="24"/>
                <w:szCs w:val="24"/>
                <w:vertAlign w:val="baseline"/>
              </w:rPr>
            </w:pPr>
            <w:r>
              <w:rPr>
                <w:rFonts w:hint="eastAsia" w:ascii="仿宋_GB2312" w:hAnsi="仿宋_GB2312" w:eastAsia="仿宋_GB2312" w:cs="仿宋_GB2312"/>
                <w:color w:val="auto"/>
                <w:sz w:val="24"/>
                <w:szCs w:val="24"/>
                <w:vertAlign w:val="baseline"/>
              </w:rPr>
              <w:t>课程考核材料</w:t>
            </w:r>
            <w:r>
              <w:rPr>
                <w:rFonts w:hint="eastAsia" w:ascii="仿宋_GB2312" w:hAnsi="仿宋_GB2312" w:eastAsia="仿宋_GB2312" w:cs="仿宋_GB2312"/>
                <w:color w:val="auto"/>
                <w:sz w:val="24"/>
                <w:szCs w:val="24"/>
                <w:vertAlign w:val="baseline"/>
                <w:lang w:val="en-US" w:eastAsia="zh-CN"/>
              </w:rPr>
              <w:t>（2022-2023、2023-2024学年）</w:t>
            </w:r>
          </w:p>
        </w:tc>
        <w:tc>
          <w:tcPr>
            <w:tcW w:w="599" w:type="pct"/>
            <w:noWrap w:val="0"/>
            <w:vAlign w:val="center"/>
          </w:tcPr>
          <w:p w14:paraId="17B43E3A">
            <w:pPr>
              <w:widowControl w:val="0"/>
              <w:numPr>
                <w:ilvl w:val="0"/>
                <w:numId w:val="0"/>
              </w:numPr>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课程考核审批表</w:t>
            </w:r>
          </w:p>
        </w:tc>
        <w:tc>
          <w:tcPr>
            <w:tcW w:w="2250" w:type="pct"/>
            <w:noWrap w:val="0"/>
            <w:vAlign w:val="center"/>
          </w:tcPr>
          <w:p w14:paraId="1C76D3F7">
            <w:pPr>
              <w:widowControl w:val="0"/>
              <w:numPr>
                <w:ilvl w:val="0"/>
                <w:numId w:val="0"/>
              </w:numPr>
              <w:ind w:left="0" w:leftChars="0" w:firstLine="0" w:firstLineChars="0"/>
              <w:jc w:val="left"/>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①</w:t>
            </w:r>
            <w:r>
              <w:rPr>
                <w:rFonts w:hint="eastAsia" w:ascii="仿宋_GB2312" w:hAnsi="仿宋_GB2312" w:eastAsia="仿宋_GB2312" w:cs="仿宋_GB2312"/>
                <w:color w:val="auto"/>
                <w:sz w:val="24"/>
                <w:szCs w:val="24"/>
                <w:vertAlign w:val="baseline"/>
                <w:lang w:val="en-US" w:eastAsia="zh-CN"/>
              </w:rPr>
              <w:t>山东体育学院课程考核评价合理性审批表</w:t>
            </w:r>
          </w:p>
          <w:p w14:paraId="0D9A24E6">
            <w:pPr>
              <w:widowControl w:val="0"/>
              <w:numPr>
                <w:ilvl w:val="0"/>
                <w:numId w:val="0"/>
              </w:numPr>
              <w:ind w:left="0" w:leftChars="0" w:firstLine="0" w:firstLineChars="0"/>
              <w:jc w:val="left"/>
              <w:rPr>
                <w:rFonts w:hint="eastAsia"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auto"/>
                <w:sz w:val="24"/>
                <w:szCs w:val="24"/>
                <w:lang w:val="en-US" w:eastAsia="zh-CN"/>
              </w:rPr>
              <w:t>②</w:t>
            </w:r>
            <w:r>
              <w:rPr>
                <w:rFonts w:hint="eastAsia" w:ascii="仿宋_GB2312" w:hAnsi="仿宋_GB2312" w:eastAsia="仿宋_GB2312" w:cs="仿宋_GB2312"/>
                <w:color w:val="auto"/>
                <w:sz w:val="24"/>
                <w:szCs w:val="24"/>
                <w:vertAlign w:val="baseline"/>
                <w:lang w:val="en-US" w:eastAsia="zh-CN"/>
              </w:rPr>
              <w:t>山东体育学院结果性考核评价合理性审批表</w:t>
            </w:r>
          </w:p>
        </w:tc>
        <w:tc>
          <w:tcPr>
            <w:tcW w:w="1324" w:type="pct"/>
            <w:noWrap w:val="0"/>
            <w:vAlign w:val="center"/>
          </w:tcPr>
          <w:p w14:paraId="382C6FCA">
            <w:pPr>
              <w:jc w:val="left"/>
              <w:rPr>
                <w:rFonts w:hint="eastAsia" w:ascii="仿宋_GB2312" w:hAnsi="仿宋_GB2312" w:eastAsia="仿宋_GB2312" w:cs="仿宋_GB2312"/>
                <w:color w:val="auto"/>
                <w:sz w:val="24"/>
                <w:szCs w:val="24"/>
                <w:vertAlign w:val="baseline"/>
              </w:rPr>
            </w:pPr>
            <w:r>
              <w:rPr>
                <w:rFonts w:hint="eastAsia" w:ascii="仿宋_GB2312" w:hAnsi="仿宋_GB2312" w:eastAsia="仿宋_GB2312" w:cs="仿宋_GB2312"/>
                <w:color w:val="auto"/>
                <w:sz w:val="24"/>
                <w:szCs w:val="24"/>
                <w:lang w:val="en-US" w:eastAsia="zh-CN"/>
              </w:rPr>
              <w:t>关于印发《山东体育学院关于加强课程考核评价科学化的指导意见（试行）》的通知（鲁体院教字〔2023〕33号）</w:t>
            </w:r>
          </w:p>
        </w:tc>
      </w:tr>
      <w:tr w14:paraId="0ED4F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4" w:hRule="atLeast"/>
        </w:trPr>
        <w:tc>
          <w:tcPr>
            <w:tcW w:w="196" w:type="pct"/>
            <w:vMerge w:val="continue"/>
            <w:noWrap w:val="0"/>
            <w:vAlign w:val="center"/>
          </w:tcPr>
          <w:p w14:paraId="2B0721D9">
            <w:pPr>
              <w:jc w:val="center"/>
              <w:rPr>
                <w:rFonts w:hint="eastAsia" w:ascii="仿宋_GB2312" w:hAnsi="仿宋_GB2312" w:eastAsia="仿宋_GB2312" w:cs="仿宋_GB2312"/>
                <w:color w:val="auto"/>
                <w:sz w:val="24"/>
                <w:szCs w:val="24"/>
                <w:vertAlign w:val="baseline"/>
                <w:lang w:val="en-US" w:eastAsia="zh-CN"/>
              </w:rPr>
            </w:pPr>
          </w:p>
        </w:tc>
        <w:tc>
          <w:tcPr>
            <w:tcW w:w="629" w:type="pct"/>
            <w:vMerge w:val="continue"/>
            <w:noWrap w:val="0"/>
            <w:vAlign w:val="center"/>
          </w:tcPr>
          <w:p w14:paraId="127A79C1">
            <w:pPr>
              <w:jc w:val="center"/>
              <w:rPr>
                <w:rFonts w:hint="eastAsia" w:ascii="仿宋_GB2312" w:hAnsi="仿宋_GB2312" w:eastAsia="仿宋_GB2312" w:cs="仿宋_GB2312"/>
                <w:color w:val="auto"/>
                <w:sz w:val="24"/>
                <w:szCs w:val="24"/>
                <w:vertAlign w:val="baseline"/>
              </w:rPr>
            </w:pPr>
          </w:p>
        </w:tc>
        <w:tc>
          <w:tcPr>
            <w:tcW w:w="599" w:type="pct"/>
            <w:noWrap w:val="0"/>
            <w:vAlign w:val="center"/>
          </w:tcPr>
          <w:p w14:paraId="3D84FFC1">
            <w:pPr>
              <w:widowControl w:val="0"/>
              <w:numPr>
                <w:ilvl w:val="0"/>
                <w:numId w:val="0"/>
              </w:numPr>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过程性考核材料</w:t>
            </w:r>
          </w:p>
        </w:tc>
        <w:tc>
          <w:tcPr>
            <w:tcW w:w="2250" w:type="pct"/>
            <w:noWrap w:val="0"/>
            <w:vAlign w:val="center"/>
          </w:tcPr>
          <w:p w14:paraId="0029120D">
            <w:pPr>
              <w:widowControl w:val="0"/>
              <w:numPr>
                <w:ilvl w:val="0"/>
                <w:numId w:val="0"/>
              </w:numPr>
              <w:ind w:left="0" w:leftChars="0" w:firstLine="0" w:firstLineChars="0"/>
              <w:jc w:val="left"/>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highlight w:val="none"/>
                <w:lang w:val="en-US" w:eastAsia="zh-CN"/>
              </w:rPr>
              <w:t>根据各课程过程性考核情况，提供过程性材料及相应成绩表</w:t>
            </w:r>
          </w:p>
        </w:tc>
        <w:tc>
          <w:tcPr>
            <w:tcW w:w="1324" w:type="pct"/>
            <w:noWrap w:val="0"/>
            <w:vAlign w:val="center"/>
          </w:tcPr>
          <w:p w14:paraId="57766B5A">
            <w:pPr>
              <w:jc w:val="left"/>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关于印发《山东体育学院关于加强课程考核评价科学化的指导意见（试行）》的通知（鲁体院教字〔2023〕33号）</w:t>
            </w:r>
          </w:p>
        </w:tc>
      </w:tr>
      <w:tr w14:paraId="21F45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5" w:hRule="atLeast"/>
        </w:trPr>
        <w:tc>
          <w:tcPr>
            <w:tcW w:w="196" w:type="pct"/>
            <w:vMerge w:val="continue"/>
            <w:noWrap w:val="0"/>
            <w:vAlign w:val="center"/>
          </w:tcPr>
          <w:p w14:paraId="26EE5CE5">
            <w:pPr>
              <w:jc w:val="center"/>
              <w:rPr>
                <w:rFonts w:hint="eastAsia" w:ascii="仿宋_GB2312" w:hAnsi="仿宋_GB2312" w:eastAsia="仿宋_GB2312" w:cs="仿宋_GB2312"/>
                <w:color w:val="auto"/>
                <w:sz w:val="24"/>
                <w:szCs w:val="24"/>
                <w:vertAlign w:val="baseline"/>
                <w:lang w:val="en-US" w:eastAsia="zh-CN"/>
              </w:rPr>
            </w:pPr>
          </w:p>
        </w:tc>
        <w:tc>
          <w:tcPr>
            <w:tcW w:w="629" w:type="pct"/>
            <w:vMerge w:val="continue"/>
            <w:noWrap w:val="0"/>
            <w:vAlign w:val="center"/>
          </w:tcPr>
          <w:p w14:paraId="4A16BD73">
            <w:pPr>
              <w:jc w:val="center"/>
              <w:rPr>
                <w:rFonts w:hint="eastAsia" w:ascii="仿宋_GB2312" w:hAnsi="仿宋_GB2312" w:eastAsia="仿宋_GB2312" w:cs="仿宋_GB2312"/>
                <w:color w:val="auto"/>
                <w:sz w:val="24"/>
                <w:szCs w:val="24"/>
                <w:vertAlign w:val="baseline"/>
              </w:rPr>
            </w:pPr>
          </w:p>
        </w:tc>
        <w:tc>
          <w:tcPr>
            <w:tcW w:w="599" w:type="pct"/>
            <w:noWrap w:val="0"/>
            <w:vAlign w:val="center"/>
          </w:tcPr>
          <w:p w14:paraId="1C6801DA">
            <w:pPr>
              <w:widowControl w:val="0"/>
              <w:numPr>
                <w:ilvl w:val="0"/>
                <w:numId w:val="0"/>
              </w:numPr>
              <w:ind w:left="0" w:leftChars="0" w:firstLine="0" w:firstLineChars="0"/>
              <w:jc w:val="center"/>
              <w:rPr>
                <w:rFonts w:hint="default"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课程试卷材料</w:t>
            </w:r>
          </w:p>
        </w:tc>
        <w:tc>
          <w:tcPr>
            <w:tcW w:w="2250" w:type="pct"/>
            <w:noWrap w:val="0"/>
            <w:vAlign w:val="center"/>
          </w:tcPr>
          <w:p w14:paraId="4135E954">
            <w:pPr>
              <w:widowControl w:val="0"/>
              <w:numPr>
                <w:ilvl w:val="0"/>
                <w:numId w:val="0"/>
              </w:numPr>
              <w:ind w:left="0" w:leftChars="0" w:firstLine="0" w:firstLineChars="0"/>
              <w:jc w:val="left"/>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①空白试卷、参考答案及评分标准（电子版）</w:t>
            </w:r>
          </w:p>
          <w:p w14:paraId="46E36197">
            <w:pPr>
              <w:widowControl w:val="0"/>
              <w:numPr>
                <w:ilvl w:val="0"/>
                <w:numId w:val="0"/>
              </w:numPr>
              <w:ind w:left="0" w:leftChars="0" w:firstLine="0" w:firstLineChars="0"/>
              <w:jc w:val="left"/>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②学生考试试卷</w:t>
            </w:r>
          </w:p>
          <w:p w14:paraId="1C3509C0">
            <w:pPr>
              <w:widowControl w:val="0"/>
              <w:numPr>
                <w:ilvl w:val="0"/>
                <w:numId w:val="0"/>
              </w:numPr>
              <w:ind w:left="0" w:leftChars="0" w:firstLine="0" w:firstLineChars="0"/>
              <w:jc w:val="left"/>
              <w:rPr>
                <w:rFonts w:hint="default"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lang w:val="en-US" w:eastAsia="zh-CN"/>
              </w:rPr>
              <w:t>③成绩登记表、</w:t>
            </w:r>
            <w:r>
              <w:rPr>
                <w:rFonts w:hint="eastAsia" w:ascii="仿宋_GB2312" w:hAnsi="仿宋_GB2312" w:eastAsia="仿宋_GB2312" w:cs="仿宋_GB2312"/>
                <w:color w:val="auto"/>
                <w:sz w:val="24"/>
                <w:szCs w:val="24"/>
                <w:highlight w:val="none"/>
                <w:lang w:val="en-US" w:eastAsia="zh-CN"/>
              </w:rPr>
              <w:t>平时成绩单</w:t>
            </w:r>
          </w:p>
          <w:p w14:paraId="6679B706">
            <w:pPr>
              <w:widowControl w:val="0"/>
              <w:numPr>
                <w:ilvl w:val="0"/>
                <w:numId w:val="0"/>
              </w:numPr>
              <w:ind w:left="0" w:leftChars="0" w:firstLine="0" w:firstLineChars="0"/>
              <w:jc w:val="left"/>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④成绩统计分析表</w:t>
            </w:r>
          </w:p>
          <w:p w14:paraId="031139ED">
            <w:pPr>
              <w:widowControl w:val="0"/>
              <w:numPr>
                <w:ilvl w:val="0"/>
                <w:numId w:val="0"/>
              </w:numPr>
              <w:ind w:left="0" w:leftChars="0" w:firstLine="0" w:firstLineChars="0"/>
              <w:jc w:val="left"/>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⑤考场记录、点名册等</w:t>
            </w:r>
          </w:p>
        </w:tc>
        <w:tc>
          <w:tcPr>
            <w:tcW w:w="1324" w:type="pct"/>
            <w:noWrap w:val="0"/>
            <w:vAlign w:val="center"/>
          </w:tcPr>
          <w:p w14:paraId="08442BF3">
            <w:pPr>
              <w:jc w:val="left"/>
              <w:rPr>
                <w:rFonts w:hint="default"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全日制本科学生考试工作管理实施细则</w:t>
            </w:r>
          </w:p>
        </w:tc>
      </w:tr>
      <w:tr w14:paraId="0F1E4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6" w:type="pct"/>
            <w:vMerge w:val="continue"/>
            <w:noWrap w:val="0"/>
            <w:vAlign w:val="center"/>
          </w:tcPr>
          <w:p w14:paraId="35D6C9A6">
            <w:pPr>
              <w:jc w:val="center"/>
              <w:rPr>
                <w:rFonts w:hint="eastAsia" w:ascii="仿宋_GB2312" w:hAnsi="仿宋_GB2312" w:eastAsia="仿宋_GB2312" w:cs="仿宋_GB2312"/>
                <w:color w:val="auto"/>
                <w:sz w:val="24"/>
                <w:szCs w:val="24"/>
                <w:vertAlign w:val="baseline"/>
                <w:lang w:val="en-US" w:eastAsia="zh-CN"/>
              </w:rPr>
            </w:pPr>
          </w:p>
        </w:tc>
        <w:tc>
          <w:tcPr>
            <w:tcW w:w="629" w:type="pct"/>
            <w:vMerge w:val="continue"/>
            <w:noWrap w:val="0"/>
            <w:vAlign w:val="center"/>
          </w:tcPr>
          <w:p w14:paraId="795C6ABF">
            <w:pPr>
              <w:jc w:val="center"/>
              <w:rPr>
                <w:rFonts w:hint="eastAsia" w:ascii="仿宋_GB2312" w:hAnsi="仿宋_GB2312" w:eastAsia="仿宋_GB2312" w:cs="仿宋_GB2312"/>
                <w:color w:val="auto"/>
                <w:sz w:val="24"/>
                <w:szCs w:val="24"/>
                <w:vertAlign w:val="baseline"/>
              </w:rPr>
            </w:pPr>
          </w:p>
        </w:tc>
        <w:tc>
          <w:tcPr>
            <w:tcW w:w="599" w:type="pct"/>
            <w:noWrap w:val="0"/>
            <w:vAlign w:val="center"/>
          </w:tcPr>
          <w:p w14:paraId="19A26240">
            <w:pPr>
              <w:widowControl w:val="0"/>
              <w:numPr>
                <w:ilvl w:val="0"/>
                <w:numId w:val="0"/>
              </w:numPr>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课程目标达成</w:t>
            </w:r>
          </w:p>
          <w:p w14:paraId="3901F0C5">
            <w:pPr>
              <w:widowControl w:val="0"/>
              <w:numPr>
                <w:ilvl w:val="0"/>
                <w:numId w:val="0"/>
              </w:numPr>
              <w:ind w:left="0" w:leftChars="0" w:firstLine="0" w:firstLineChars="0"/>
              <w:jc w:val="center"/>
              <w:rPr>
                <w:rFonts w:hint="default"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材料</w:t>
            </w:r>
          </w:p>
        </w:tc>
        <w:tc>
          <w:tcPr>
            <w:tcW w:w="2250" w:type="pct"/>
            <w:noWrap w:val="0"/>
            <w:vAlign w:val="center"/>
          </w:tcPr>
          <w:p w14:paraId="20C0DB8E">
            <w:pPr>
              <w:widowControl w:val="0"/>
              <w:numPr>
                <w:ilvl w:val="0"/>
                <w:numId w:val="0"/>
              </w:numPr>
              <w:jc w:val="left"/>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①课程目标达成情况评价实施细则</w:t>
            </w:r>
          </w:p>
          <w:p w14:paraId="061E7CB4">
            <w:pPr>
              <w:widowControl w:val="0"/>
              <w:numPr>
                <w:ilvl w:val="0"/>
                <w:numId w:val="0"/>
              </w:numPr>
              <w:jc w:val="left"/>
              <w:rPr>
                <w:rFonts w:hint="default"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②课程目标达成情况报告</w:t>
            </w:r>
          </w:p>
        </w:tc>
        <w:tc>
          <w:tcPr>
            <w:tcW w:w="1324" w:type="pct"/>
            <w:noWrap w:val="0"/>
            <w:vAlign w:val="center"/>
          </w:tcPr>
          <w:p w14:paraId="21DEABEC">
            <w:pPr>
              <w:numPr>
                <w:ilvl w:val="0"/>
                <w:numId w:val="0"/>
              </w:numPr>
              <w:jc w:val="left"/>
              <w:rPr>
                <w:rFonts w:hint="eastAsia"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auto"/>
                <w:kern w:val="2"/>
                <w:sz w:val="24"/>
                <w:szCs w:val="24"/>
                <w:vertAlign w:val="baseline"/>
                <w:lang w:val="en-US" w:eastAsia="zh-CN" w:bidi="ar-SA"/>
              </w:rPr>
              <w:t>1.关于印发《山东体育学院人才培养质量达成度评价管理办法》的通知（鲁体院教字〔2020〕9号）；</w:t>
            </w:r>
          </w:p>
          <w:p w14:paraId="0785E321">
            <w:pPr>
              <w:numPr>
                <w:ilvl w:val="0"/>
                <w:numId w:val="0"/>
              </w:numPr>
              <w:jc w:val="left"/>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2.关于印发《山东体育学院本科人才培养质量达成情况评价管理办法（试行）》的通知（鲁体院教字〔2023〕39号）；</w:t>
            </w:r>
          </w:p>
          <w:p w14:paraId="0F6C807D">
            <w:pPr>
              <w:numPr>
                <w:ilvl w:val="0"/>
                <w:numId w:val="0"/>
              </w:numPr>
              <w:jc w:val="left"/>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kern w:val="2"/>
                <w:sz w:val="24"/>
                <w:szCs w:val="24"/>
                <w:vertAlign w:val="baseline"/>
                <w:lang w:val="en-US" w:eastAsia="zh-CN" w:bidi="ar-SA"/>
              </w:rPr>
              <w:t>3.</w:t>
            </w:r>
            <w:r>
              <w:rPr>
                <w:rFonts w:hint="eastAsia" w:ascii="仿宋_GB2312" w:hAnsi="仿宋_GB2312" w:eastAsia="仿宋_GB2312" w:cs="仿宋_GB2312"/>
                <w:color w:val="auto"/>
                <w:sz w:val="24"/>
                <w:szCs w:val="24"/>
                <w:vertAlign w:val="baseline"/>
                <w:lang w:val="en-US" w:eastAsia="zh-CN"/>
              </w:rPr>
              <w:t>关于开展2023-2024第二学期课程目标达成情况评价的通知</w:t>
            </w:r>
          </w:p>
        </w:tc>
      </w:tr>
      <w:tr w14:paraId="09DA5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6" w:type="pct"/>
            <w:vMerge w:val="restart"/>
            <w:noWrap w:val="0"/>
            <w:vAlign w:val="center"/>
          </w:tcPr>
          <w:p w14:paraId="4054A6CE">
            <w:pPr>
              <w:jc w:val="center"/>
              <w:rPr>
                <w:rFonts w:hint="default"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6</w:t>
            </w:r>
          </w:p>
        </w:tc>
        <w:tc>
          <w:tcPr>
            <w:tcW w:w="629" w:type="pct"/>
            <w:vMerge w:val="restart"/>
            <w:noWrap w:val="0"/>
            <w:vAlign w:val="center"/>
          </w:tcPr>
          <w:p w14:paraId="3DDECEC8">
            <w:pPr>
              <w:jc w:val="center"/>
              <w:rPr>
                <w:rFonts w:hint="eastAsia" w:ascii="仿宋_GB2312" w:hAnsi="仿宋_GB2312" w:eastAsia="仿宋_GB2312" w:cs="仿宋_GB2312"/>
                <w:color w:val="auto"/>
                <w:sz w:val="24"/>
                <w:szCs w:val="24"/>
                <w:vertAlign w:val="baseline"/>
              </w:rPr>
            </w:pPr>
            <w:r>
              <w:rPr>
                <w:rFonts w:hint="eastAsia" w:ascii="仿宋_GB2312" w:hAnsi="仿宋_GB2312" w:eastAsia="仿宋_GB2312" w:cs="仿宋_GB2312"/>
                <w:color w:val="auto"/>
                <w:sz w:val="24"/>
                <w:szCs w:val="24"/>
                <w:vertAlign w:val="baseline"/>
              </w:rPr>
              <w:t>毕业论文材料</w:t>
            </w:r>
          </w:p>
        </w:tc>
        <w:tc>
          <w:tcPr>
            <w:tcW w:w="599" w:type="pct"/>
            <w:noWrap w:val="0"/>
            <w:vAlign w:val="center"/>
          </w:tcPr>
          <w:p w14:paraId="5E7E9D5A">
            <w:pPr>
              <w:widowControl w:val="0"/>
              <w:numPr>
                <w:ilvl w:val="0"/>
                <w:numId w:val="0"/>
              </w:numPr>
              <w:ind w:left="0" w:leftChars="0" w:firstLine="0" w:firstLineChars="0"/>
              <w:jc w:val="center"/>
              <w:rPr>
                <w:rFonts w:hint="default"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2023届</w:t>
            </w:r>
          </w:p>
        </w:tc>
        <w:tc>
          <w:tcPr>
            <w:tcW w:w="2250" w:type="pct"/>
            <w:noWrap w:val="0"/>
            <w:vAlign w:val="center"/>
          </w:tcPr>
          <w:p w14:paraId="71E27FED">
            <w:pPr>
              <w:widowControl w:val="0"/>
              <w:numPr>
                <w:ilvl w:val="0"/>
                <w:numId w:val="0"/>
              </w:numPr>
              <w:ind w:left="0" w:leftChars="0" w:firstLine="0" w:firstLineChars="0"/>
              <w:jc w:val="left"/>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①毕业论文终稿全文</w:t>
            </w:r>
          </w:p>
          <w:p w14:paraId="6070AAEB">
            <w:pPr>
              <w:widowControl w:val="0"/>
              <w:numPr>
                <w:ilvl w:val="0"/>
                <w:numId w:val="0"/>
              </w:numPr>
              <w:ind w:left="0" w:leftChars="0" w:firstLine="0" w:firstLineChars="0"/>
              <w:jc w:val="left"/>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②工作计划</w:t>
            </w:r>
          </w:p>
          <w:p w14:paraId="5C421C22">
            <w:pPr>
              <w:widowControl w:val="0"/>
              <w:numPr>
                <w:ilvl w:val="0"/>
                <w:numId w:val="0"/>
              </w:numPr>
              <w:ind w:left="0" w:leftChars="0" w:firstLine="0" w:firstLineChars="0"/>
              <w:jc w:val="left"/>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③选题申请表</w:t>
            </w:r>
          </w:p>
          <w:p w14:paraId="6FB3DF0A">
            <w:pPr>
              <w:widowControl w:val="0"/>
              <w:numPr>
                <w:ilvl w:val="0"/>
                <w:numId w:val="0"/>
              </w:numPr>
              <w:ind w:left="0" w:leftChars="0" w:firstLine="0" w:firstLineChars="0"/>
              <w:jc w:val="left"/>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kern w:val="0"/>
                <w:sz w:val="24"/>
                <w:szCs w:val="24"/>
                <w:lang w:val="en-US" w:eastAsia="zh-CN"/>
              </w:rPr>
              <w:t>④</w:t>
            </w:r>
            <w:r>
              <w:rPr>
                <w:rFonts w:hint="eastAsia" w:ascii="仿宋_GB2312" w:hAnsi="仿宋_GB2312" w:eastAsia="仿宋_GB2312" w:cs="仿宋_GB2312"/>
                <w:color w:val="auto"/>
                <w:sz w:val="24"/>
                <w:szCs w:val="24"/>
                <w:vertAlign w:val="baseline"/>
                <w:lang w:val="en-US" w:eastAsia="zh-CN"/>
              </w:rPr>
              <w:t>开题报告</w:t>
            </w:r>
          </w:p>
          <w:p w14:paraId="28853551">
            <w:pPr>
              <w:widowControl w:val="0"/>
              <w:numPr>
                <w:ilvl w:val="0"/>
                <w:numId w:val="0"/>
              </w:numPr>
              <w:ind w:left="0" w:leftChars="0" w:firstLine="0" w:firstLineChars="0"/>
              <w:jc w:val="left"/>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⑤中期检查表</w:t>
            </w:r>
          </w:p>
          <w:p w14:paraId="6D368CE0">
            <w:pPr>
              <w:widowControl w:val="0"/>
              <w:numPr>
                <w:ilvl w:val="0"/>
                <w:numId w:val="0"/>
              </w:numPr>
              <w:ind w:left="0" w:leftChars="0" w:firstLine="0" w:firstLineChars="0"/>
              <w:jc w:val="left"/>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⑥指导教师评阅表</w:t>
            </w:r>
          </w:p>
          <w:p w14:paraId="6CA5EFF3">
            <w:pPr>
              <w:widowControl w:val="0"/>
              <w:numPr>
                <w:ilvl w:val="0"/>
                <w:numId w:val="0"/>
              </w:numPr>
              <w:ind w:left="0" w:leftChars="0" w:firstLine="0" w:firstLineChars="0"/>
              <w:jc w:val="left"/>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⑦交叉评阅表</w:t>
            </w:r>
          </w:p>
          <w:p w14:paraId="422C717B">
            <w:pPr>
              <w:widowControl w:val="0"/>
              <w:numPr>
                <w:ilvl w:val="0"/>
                <w:numId w:val="0"/>
              </w:numPr>
              <w:ind w:left="0" w:leftChars="0" w:firstLine="0" w:firstLineChars="0"/>
              <w:jc w:val="left"/>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⑧答辩申请表</w:t>
            </w:r>
          </w:p>
          <w:p w14:paraId="76E00AE3">
            <w:pPr>
              <w:widowControl w:val="0"/>
              <w:numPr>
                <w:ilvl w:val="0"/>
                <w:numId w:val="0"/>
              </w:numPr>
              <w:ind w:left="0" w:leftChars="0" w:firstLine="0" w:firstLineChars="0"/>
              <w:jc w:val="left"/>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⑨答辩记录表</w:t>
            </w:r>
          </w:p>
          <w:p w14:paraId="76A309B6">
            <w:pPr>
              <w:widowControl w:val="0"/>
              <w:numPr>
                <w:ilvl w:val="0"/>
                <w:numId w:val="0"/>
              </w:numPr>
              <w:ind w:left="0" w:leftChars="0" w:firstLine="0" w:firstLineChars="0"/>
              <w:jc w:val="left"/>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⑩毕业论文终稿重复率检测报告</w:t>
            </w:r>
          </w:p>
          <w:p w14:paraId="32E57CEA">
            <w:pPr>
              <w:widowControl w:val="0"/>
              <w:numPr>
                <w:ilvl w:val="0"/>
                <w:numId w:val="0"/>
              </w:numPr>
              <w:ind w:left="0" w:leftChars="0" w:firstLine="0" w:firstLineChars="0"/>
              <w:jc w:val="left"/>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⑪毕业论文指导情况登记表</w:t>
            </w:r>
          </w:p>
          <w:p w14:paraId="16E6EBD3">
            <w:pPr>
              <w:widowControl w:val="0"/>
              <w:numPr>
                <w:ilvl w:val="0"/>
                <w:numId w:val="0"/>
              </w:numPr>
              <w:ind w:left="0" w:leftChars="0" w:firstLine="0" w:firstLineChars="0"/>
              <w:jc w:val="left"/>
              <w:rPr>
                <w:rFonts w:hint="eastAsia" w:ascii="仿宋_GB2312" w:hAnsi="仿宋_GB2312" w:eastAsia="仿宋_GB2312" w:cs="仿宋_GB2312"/>
                <w:color w:val="auto"/>
                <w:sz w:val="24"/>
                <w:szCs w:val="24"/>
                <w:vertAlign w:val="baseline"/>
                <w:lang w:val="en-US" w:eastAsia="zh-CN"/>
              </w:rPr>
            </w:pPr>
            <w:r>
              <w:rPr>
                <w:rFonts w:hint="eastAsia" w:ascii="微软雅黑" w:hAnsi="微软雅黑" w:eastAsia="微软雅黑" w:cs="微软雅黑"/>
                <w:color w:val="auto"/>
                <w:sz w:val="24"/>
                <w:szCs w:val="24"/>
                <w:vertAlign w:val="baseline"/>
                <w:lang w:val="en-US" w:eastAsia="zh-CN"/>
              </w:rPr>
              <w:t>⑫</w:t>
            </w:r>
            <w:r>
              <w:rPr>
                <w:rFonts w:hint="eastAsia" w:ascii="仿宋_GB2312" w:hAnsi="仿宋_GB2312" w:eastAsia="仿宋_GB2312" w:cs="仿宋_GB2312"/>
                <w:color w:val="auto"/>
                <w:sz w:val="24"/>
                <w:szCs w:val="24"/>
                <w:vertAlign w:val="baseline"/>
                <w:lang w:val="en-US" w:eastAsia="zh-CN"/>
              </w:rPr>
              <w:t>抽检评议表</w:t>
            </w:r>
          </w:p>
          <w:p w14:paraId="0FEE70E7">
            <w:pPr>
              <w:widowControl w:val="0"/>
              <w:numPr>
                <w:ilvl w:val="0"/>
                <w:numId w:val="0"/>
              </w:numPr>
              <w:ind w:left="0" w:leftChars="0" w:firstLine="0" w:firstLineChars="0"/>
              <w:jc w:val="left"/>
              <w:rPr>
                <w:rFonts w:hint="eastAsia" w:ascii="仿宋_GB2312" w:hAnsi="仿宋_GB2312" w:eastAsia="仿宋_GB2312" w:cs="仿宋_GB2312"/>
                <w:color w:val="auto"/>
                <w:sz w:val="24"/>
                <w:szCs w:val="24"/>
                <w:vertAlign w:val="baseline"/>
                <w:lang w:val="en-US" w:eastAsia="zh-CN"/>
              </w:rPr>
            </w:pPr>
            <w:r>
              <w:rPr>
                <w:rFonts w:hint="eastAsia" w:ascii="微软雅黑" w:hAnsi="微软雅黑" w:eastAsia="微软雅黑" w:cs="微软雅黑"/>
                <w:color w:val="auto"/>
                <w:sz w:val="24"/>
                <w:szCs w:val="24"/>
                <w:vertAlign w:val="baseline"/>
                <w:lang w:val="en-US" w:eastAsia="zh-CN"/>
              </w:rPr>
              <w:t>⑬</w:t>
            </w:r>
            <w:r>
              <w:rPr>
                <w:rFonts w:hint="eastAsia" w:ascii="仿宋_GB2312" w:hAnsi="仿宋_GB2312" w:eastAsia="仿宋_GB2312" w:cs="仿宋_GB2312"/>
                <w:color w:val="auto"/>
                <w:sz w:val="24"/>
                <w:szCs w:val="24"/>
                <w:vertAlign w:val="baseline"/>
                <w:lang w:val="en-US" w:eastAsia="zh-CN"/>
              </w:rPr>
              <w:t>工作总结及质量分析报告</w:t>
            </w:r>
          </w:p>
          <w:p w14:paraId="3E10349E">
            <w:pPr>
              <w:widowControl w:val="0"/>
              <w:numPr>
                <w:ilvl w:val="0"/>
                <w:numId w:val="0"/>
              </w:numPr>
              <w:ind w:left="0" w:leftChars="0" w:firstLine="0" w:firstLineChars="0"/>
              <w:jc w:val="left"/>
              <w:rPr>
                <w:rFonts w:hint="default" w:ascii="仿宋_GB2312" w:hAnsi="仿宋_GB2312" w:eastAsia="仿宋_GB2312" w:cs="仿宋_GB2312"/>
                <w:color w:val="auto"/>
                <w:sz w:val="24"/>
                <w:szCs w:val="24"/>
                <w:highlight w:val="none"/>
                <w:vertAlign w:val="baseline"/>
                <w:lang w:val="en-US" w:eastAsia="zh-CN"/>
              </w:rPr>
            </w:pPr>
            <w:r>
              <w:rPr>
                <w:rFonts w:hint="default" w:ascii="仿宋_GB2312" w:hAnsi="仿宋_GB2312" w:eastAsia="仿宋_GB2312" w:cs="仿宋_GB2312"/>
                <w:color w:val="auto"/>
                <w:sz w:val="24"/>
                <w:szCs w:val="24"/>
                <w:highlight w:val="none"/>
                <w:vertAlign w:val="baseline"/>
                <w:lang w:val="en-US" w:eastAsia="zh-CN"/>
              </w:rPr>
              <w:t>⑭成绩登记表</w:t>
            </w:r>
          </w:p>
          <w:p w14:paraId="2AE576E1">
            <w:pPr>
              <w:widowControl w:val="0"/>
              <w:numPr>
                <w:ilvl w:val="0"/>
                <w:numId w:val="0"/>
              </w:numPr>
              <w:ind w:left="0" w:leftChars="0" w:firstLine="0" w:firstLineChars="0"/>
              <w:jc w:val="left"/>
              <w:rPr>
                <w:rFonts w:hint="default" w:ascii="仿宋_GB2312" w:hAnsi="仿宋_GB2312" w:eastAsia="仿宋_GB2312" w:cs="仿宋_GB2312"/>
                <w:color w:val="auto"/>
                <w:sz w:val="24"/>
                <w:szCs w:val="24"/>
                <w:highlight w:val="none"/>
                <w:vertAlign w:val="baseline"/>
                <w:lang w:val="en-US" w:eastAsia="zh-CN"/>
              </w:rPr>
            </w:pPr>
            <w:r>
              <w:rPr>
                <w:rFonts w:hint="default" w:ascii="仿宋_GB2312" w:hAnsi="仿宋_GB2312" w:eastAsia="仿宋_GB2312" w:cs="仿宋_GB2312"/>
                <w:color w:val="auto"/>
                <w:sz w:val="24"/>
                <w:szCs w:val="24"/>
                <w:highlight w:val="none"/>
                <w:vertAlign w:val="baseline"/>
                <w:lang w:val="en-US" w:eastAsia="zh-CN"/>
              </w:rPr>
              <w:t>⑮成绩统计分析表</w:t>
            </w:r>
          </w:p>
          <w:p w14:paraId="51F90D78">
            <w:pPr>
              <w:widowControl w:val="0"/>
              <w:numPr>
                <w:ilvl w:val="0"/>
                <w:numId w:val="0"/>
              </w:numPr>
              <w:ind w:left="0" w:leftChars="0" w:firstLine="0" w:firstLineChars="0"/>
              <w:jc w:val="left"/>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⑯课程目标达成情况报告</w:t>
            </w:r>
          </w:p>
        </w:tc>
        <w:tc>
          <w:tcPr>
            <w:tcW w:w="1324" w:type="pct"/>
            <w:noWrap w:val="0"/>
            <w:vAlign w:val="center"/>
          </w:tcPr>
          <w:p w14:paraId="3D05F2FD">
            <w:pPr>
              <w:jc w:val="left"/>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1.山东体育学院关于印发本科毕业论文（设计）工作管理办法（试行）的通知（鲁体院院字〔2022〕12号）</w:t>
            </w:r>
          </w:p>
          <w:p w14:paraId="1CD67A0B">
            <w:pPr>
              <w:jc w:val="left"/>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2.关于2023届本科毕业论文（设计）工作安排的通知（鲁体院教字〔2022〕29号）</w:t>
            </w:r>
          </w:p>
        </w:tc>
      </w:tr>
      <w:tr w14:paraId="1A311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6" w:type="pct"/>
            <w:vMerge w:val="continue"/>
            <w:noWrap w:val="0"/>
            <w:vAlign w:val="center"/>
          </w:tcPr>
          <w:p w14:paraId="57204EE4">
            <w:pPr>
              <w:jc w:val="center"/>
              <w:rPr>
                <w:rFonts w:hint="eastAsia" w:ascii="仿宋_GB2312" w:hAnsi="仿宋_GB2312" w:eastAsia="仿宋_GB2312" w:cs="仿宋_GB2312"/>
                <w:color w:val="auto"/>
                <w:sz w:val="24"/>
                <w:szCs w:val="24"/>
                <w:vertAlign w:val="baseline"/>
              </w:rPr>
            </w:pPr>
          </w:p>
        </w:tc>
        <w:tc>
          <w:tcPr>
            <w:tcW w:w="629" w:type="pct"/>
            <w:vMerge w:val="continue"/>
            <w:noWrap w:val="0"/>
            <w:vAlign w:val="center"/>
          </w:tcPr>
          <w:p w14:paraId="54F0B49D">
            <w:pPr>
              <w:jc w:val="center"/>
              <w:rPr>
                <w:rFonts w:hint="eastAsia" w:ascii="仿宋_GB2312" w:hAnsi="仿宋_GB2312" w:eastAsia="仿宋_GB2312" w:cs="仿宋_GB2312"/>
                <w:color w:val="auto"/>
                <w:sz w:val="24"/>
                <w:szCs w:val="24"/>
                <w:vertAlign w:val="baseline"/>
              </w:rPr>
            </w:pPr>
          </w:p>
        </w:tc>
        <w:tc>
          <w:tcPr>
            <w:tcW w:w="599" w:type="pct"/>
            <w:noWrap w:val="0"/>
            <w:vAlign w:val="center"/>
          </w:tcPr>
          <w:p w14:paraId="47F3D97F">
            <w:pPr>
              <w:widowControl w:val="0"/>
              <w:numPr>
                <w:ilvl w:val="0"/>
                <w:numId w:val="0"/>
              </w:numPr>
              <w:ind w:left="0" w:leftChars="0" w:firstLine="0" w:firstLineChars="0"/>
              <w:jc w:val="center"/>
              <w:rPr>
                <w:rFonts w:hint="default"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2024届</w:t>
            </w:r>
          </w:p>
        </w:tc>
        <w:tc>
          <w:tcPr>
            <w:tcW w:w="2250" w:type="pct"/>
            <w:noWrap w:val="0"/>
            <w:vAlign w:val="center"/>
          </w:tcPr>
          <w:p w14:paraId="6E040A81">
            <w:pPr>
              <w:widowControl w:val="0"/>
              <w:numPr>
                <w:ilvl w:val="0"/>
                <w:numId w:val="0"/>
              </w:numPr>
              <w:ind w:left="0" w:leftChars="0" w:firstLine="0" w:firstLineChars="0"/>
              <w:jc w:val="left"/>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①毕业论文终稿全文</w:t>
            </w:r>
          </w:p>
          <w:p w14:paraId="65023DA5">
            <w:pPr>
              <w:widowControl w:val="0"/>
              <w:numPr>
                <w:ilvl w:val="0"/>
                <w:numId w:val="0"/>
              </w:numPr>
              <w:ind w:left="0" w:leftChars="0" w:firstLine="0" w:firstLineChars="0"/>
              <w:jc w:val="left"/>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②工作计划</w:t>
            </w:r>
          </w:p>
          <w:p w14:paraId="404B52C8">
            <w:pPr>
              <w:widowControl w:val="0"/>
              <w:numPr>
                <w:ilvl w:val="0"/>
                <w:numId w:val="0"/>
              </w:numPr>
              <w:ind w:left="0" w:leftChars="0" w:firstLine="0" w:firstLineChars="0"/>
              <w:jc w:val="left"/>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③开题报告</w:t>
            </w:r>
          </w:p>
          <w:p w14:paraId="2DF43298">
            <w:pPr>
              <w:widowControl w:val="0"/>
              <w:numPr>
                <w:ilvl w:val="0"/>
                <w:numId w:val="0"/>
              </w:numPr>
              <w:ind w:left="0" w:leftChars="0" w:firstLine="0" w:firstLineChars="0"/>
              <w:jc w:val="left"/>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kern w:val="0"/>
                <w:sz w:val="24"/>
                <w:szCs w:val="24"/>
                <w:lang w:val="en-US" w:eastAsia="zh-CN"/>
              </w:rPr>
              <w:t>④</w:t>
            </w:r>
            <w:r>
              <w:rPr>
                <w:rFonts w:hint="eastAsia" w:ascii="仿宋_GB2312" w:hAnsi="仿宋_GB2312" w:eastAsia="仿宋_GB2312" w:cs="仿宋_GB2312"/>
                <w:color w:val="auto"/>
                <w:sz w:val="24"/>
                <w:szCs w:val="24"/>
                <w:vertAlign w:val="baseline"/>
                <w:lang w:val="en-US" w:eastAsia="zh-CN"/>
              </w:rPr>
              <w:t>中期检查表</w:t>
            </w:r>
          </w:p>
          <w:p w14:paraId="33670F10">
            <w:pPr>
              <w:widowControl w:val="0"/>
              <w:numPr>
                <w:ilvl w:val="0"/>
                <w:numId w:val="0"/>
              </w:numPr>
              <w:ind w:left="0" w:leftChars="0" w:firstLine="0" w:firstLineChars="0"/>
              <w:jc w:val="left"/>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⑤指导教师评阅表</w:t>
            </w:r>
          </w:p>
          <w:p w14:paraId="6A4590BD">
            <w:pPr>
              <w:widowControl w:val="0"/>
              <w:numPr>
                <w:ilvl w:val="0"/>
                <w:numId w:val="0"/>
              </w:numPr>
              <w:ind w:left="0" w:leftChars="0" w:firstLine="0" w:firstLineChars="0"/>
              <w:jc w:val="left"/>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⑥交叉评阅表</w:t>
            </w:r>
          </w:p>
          <w:p w14:paraId="1BF3C902">
            <w:pPr>
              <w:widowControl w:val="0"/>
              <w:numPr>
                <w:ilvl w:val="0"/>
                <w:numId w:val="0"/>
              </w:numPr>
              <w:ind w:left="0" w:leftChars="0" w:firstLine="0" w:firstLineChars="0"/>
              <w:jc w:val="left"/>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⑦答辩记录表</w:t>
            </w:r>
          </w:p>
          <w:p w14:paraId="427C61C0">
            <w:pPr>
              <w:widowControl w:val="0"/>
              <w:numPr>
                <w:ilvl w:val="0"/>
                <w:numId w:val="0"/>
              </w:numPr>
              <w:ind w:left="0" w:leftChars="0" w:firstLine="0" w:firstLineChars="0"/>
              <w:jc w:val="left"/>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⑧毕业论文终稿重复率检测报告</w:t>
            </w:r>
          </w:p>
          <w:p w14:paraId="4A1BBC28">
            <w:pPr>
              <w:widowControl w:val="0"/>
              <w:numPr>
                <w:ilvl w:val="0"/>
                <w:numId w:val="0"/>
              </w:numPr>
              <w:ind w:left="0" w:leftChars="0" w:firstLine="0" w:firstLineChars="0"/>
              <w:jc w:val="left"/>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⑨毕业论文指导情况登记表</w:t>
            </w:r>
          </w:p>
          <w:p w14:paraId="635FFE40">
            <w:pPr>
              <w:widowControl w:val="0"/>
              <w:numPr>
                <w:ilvl w:val="0"/>
                <w:numId w:val="0"/>
              </w:numPr>
              <w:ind w:left="0" w:leftChars="0" w:firstLine="0" w:firstLineChars="0"/>
              <w:jc w:val="left"/>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⑩抽检评议表</w:t>
            </w:r>
          </w:p>
          <w:p w14:paraId="29226CEF">
            <w:pPr>
              <w:widowControl w:val="0"/>
              <w:numPr>
                <w:ilvl w:val="0"/>
                <w:numId w:val="0"/>
              </w:numPr>
              <w:ind w:left="0" w:leftChars="0" w:firstLine="0" w:firstLineChars="0"/>
              <w:jc w:val="left"/>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⑪工作总结</w:t>
            </w:r>
          </w:p>
          <w:p w14:paraId="627C5843">
            <w:pPr>
              <w:widowControl w:val="0"/>
              <w:numPr>
                <w:ilvl w:val="0"/>
                <w:numId w:val="0"/>
              </w:numPr>
              <w:ind w:left="0" w:leftChars="0" w:firstLine="0" w:firstLineChars="0"/>
              <w:jc w:val="left"/>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⑫成绩登记表</w:t>
            </w:r>
          </w:p>
          <w:p w14:paraId="0AC87BF8">
            <w:pPr>
              <w:widowControl w:val="0"/>
              <w:numPr>
                <w:ilvl w:val="0"/>
                <w:numId w:val="0"/>
              </w:numPr>
              <w:ind w:left="0" w:leftChars="0" w:firstLine="0" w:firstLineChars="0"/>
              <w:jc w:val="left"/>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⑬成绩统计分析表</w:t>
            </w:r>
          </w:p>
          <w:p w14:paraId="3B7B787C">
            <w:pPr>
              <w:widowControl w:val="0"/>
              <w:numPr>
                <w:ilvl w:val="0"/>
                <w:numId w:val="0"/>
              </w:numPr>
              <w:ind w:left="0" w:leftChars="0" w:firstLine="0" w:firstLineChars="0"/>
              <w:jc w:val="left"/>
              <w:rPr>
                <w:rFonts w:hint="eastAsia"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auto"/>
                <w:sz w:val="24"/>
                <w:szCs w:val="24"/>
                <w:vertAlign w:val="baseline"/>
                <w:lang w:val="en-US" w:eastAsia="zh-CN"/>
              </w:rPr>
              <w:t>⑭课程目标达成情况报告</w:t>
            </w:r>
          </w:p>
        </w:tc>
        <w:tc>
          <w:tcPr>
            <w:tcW w:w="1324" w:type="pct"/>
            <w:noWrap w:val="0"/>
            <w:vAlign w:val="center"/>
          </w:tcPr>
          <w:p w14:paraId="6B49CC57">
            <w:pPr>
              <w:jc w:val="left"/>
              <w:rPr>
                <w:rFonts w:hint="eastAsia" w:ascii="仿宋_GB2312" w:hAnsi="仿宋_GB2312" w:eastAsia="仿宋_GB2312" w:cs="仿宋_GB2312"/>
                <w:color w:val="auto"/>
                <w:sz w:val="24"/>
                <w:szCs w:val="24"/>
                <w:vertAlign w:val="baseline"/>
              </w:rPr>
            </w:pPr>
            <w:r>
              <w:rPr>
                <w:rFonts w:hint="eastAsia" w:ascii="仿宋_GB2312" w:hAnsi="仿宋_GB2312" w:eastAsia="仿宋_GB2312" w:cs="仿宋_GB2312"/>
                <w:color w:val="auto"/>
                <w:sz w:val="24"/>
                <w:szCs w:val="24"/>
                <w:lang w:val="en-US" w:eastAsia="zh-CN"/>
              </w:rPr>
              <w:t>1.山东体育学院关于印发本科毕业论文（设计）工作管理办法（试行）的通知（鲁体院院字〔2022〕12号）</w:t>
            </w:r>
          </w:p>
          <w:p w14:paraId="03B6FEE6">
            <w:pPr>
              <w:jc w:val="left"/>
              <w:rPr>
                <w:rFonts w:hint="eastAsia" w:ascii="仿宋_GB2312" w:hAnsi="仿宋_GB2312" w:eastAsia="仿宋_GB2312" w:cs="仿宋_GB2312"/>
                <w:color w:val="auto"/>
                <w:sz w:val="24"/>
                <w:szCs w:val="24"/>
                <w:vertAlign w:val="baseline"/>
              </w:rPr>
            </w:pPr>
            <w:r>
              <w:rPr>
                <w:rFonts w:hint="eastAsia" w:ascii="仿宋_GB2312" w:hAnsi="仿宋_GB2312" w:eastAsia="仿宋_GB2312" w:cs="仿宋_GB2312"/>
                <w:color w:val="auto"/>
                <w:sz w:val="24"/>
                <w:szCs w:val="24"/>
                <w:vertAlign w:val="baseline"/>
                <w:lang w:val="en-US" w:eastAsia="zh-CN"/>
              </w:rPr>
              <w:t>2.</w:t>
            </w:r>
            <w:r>
              <w:rPr>
                <w:rFonts w:hint="eastAsia" w:ascii="仿宋_GB2312" w:hAnsi="仿宋_GB2312" w:eastAsia="仿宋_GB2312" w:cs="仿宋_GB2312"/>
                <w:color w:val="auto"/>
                <w:sz w:val="24"/>
                <w:szCs w:val="24"/>
                <w:vertAlign w:val="baseline"/>
              </w:rPr>
              <w:t>关于2024届使用本科毕业论文（设计）管理系统的通知</w:t>
            </w:r>
          </w:p>
          <w:p w14:paraId="3A44E79F">
            <w:pPr>
              <w:jc w:val="left"/>
              <w:rPr>
                <w:rFonts w:hint="eastAsia" w:ascii="仿宋_GB2312" w:hAnsi="仿宋_GB2312" w:eastAsia="仿宋_GB2312" w:cs="仿宋_GB2312"/>
                <w:color w:val="auto"/>
                <w:sz w:val="24"/>
                <w:szCs w:val="24"/>
                <w:vertAlign w:val="baseline"/>
              </w:rPr>
            </w:pPr>
            <w:r>
              <w:rPr>
                <w:rFonts w:hint="eastAsia" w:ascii="仿宋_GB2312" w:hAnsi="仿宋_GB2312" w:eastAsia="仿宋_GB2312" w:cs="仿宋_GB2312"/>
                <w:color w:val="auto"/>
                <w:sz w:val="24"/>
                <w:szCs w:val="24"/>
                <w:lang w:val="en-US" w:eastAsia="zh-CN"/>
              </w:rPr>
              <w:t>3.关于2024届本科毕业论文（设计）工作安排的通知（鲁体院教字〔2023〕27号）</w:t>
            </w:r>
          </w:p>
        </w:tc>
      </w:tr>
      <w:tr w14:paraId="108BB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196" w:type="pct"/>
            <w:vMerge w:val="restart"/>
            <w:noWrap w:val="0"/>
            <w:vAlign w:val="center"/>
          </w:tcPr>
          <w:p w14:paraId="441EA56A">
            <w:pPr>
              <w:jc w:val="center"/>
              <w:rPr>
                <w:rFonts w:hint="default"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7</w:t>
            </w:r>
          </w:p>
        </w:tc>
        <w:tc>
          <w:tcPr>
            <w:tcW w:w="629" w:type="pct"/>
            <w:vMerge w:val="restart"/>
            <w:noWrap w:val="0"/>
            <w:vAlign w:val="center"/>
          </w:tcPr>
          <w:p w14:paraId="30E4788F">
            <w:pPr>
              <w:jc w:val="center"/>
              <w:rPr>
                <w:rFonts w:hint="eastAsia" w:ascii="仿宋_GB2312" w:hAnsi="仿宋_GB2312" w:eastAsia="仿宋_GB2312" w:cs="仿宋_GB2312"/>
                <w:color w:val="auto"/>
                <w:sz w:val="24"/>
                <w:szCs w:val="24"/>
                <w:vertAlign w:val="baseline"/>
              </w:rPr>
            </w:pPr>
            <w:r>
              <w:rPr>
                <w:rFonts w:hint="eastAsia" w:ascii="仿宋_GB2312" w:hAnsi="仿宋_GB2312" w:eastAsia="仿宋_GB2312" w:cs="仿宋_GB2312"/>
                <w:color w:val="auto"/>
                <w:sz w:val="24"/>
                <w:szCs w:val="24"/>
                <w:vertAlign w:val="baseline"/>
              </w:rPr>
              <w:t>实习实践材料</w:t>
            </w:r>
            <w:r>
              <w:rPr>
                <w:rFonts w:hint="eastAsia" w:ascii="仿宋_GB2312" w:hAnsi="仿宋_GB2312" w:eastAsia="仿宋_GB2312" w:cs="仿宋_GB2312"/>
                <w:color w:val="auto"/>
                <w:sz w:val="24"/>
                <w:szCs w:val="24"/>
                <w:vertAlign w:val="baseline"/>
                <w:lang w:val="en-US" w:eastAsia="zh-CN"/>
              </w:rPr>
              <w:t>（2022-2023、2023-2024学年）</w:t>
            </w:r>
          </w:p>
        </w:tc>
        <w:tc>
          <w:tcPr>
            <w:tcW w:w="599" w:type="pct"/>
            <w:noWrap w:val="0"/>
            <w:vAlign w:val="center"/>
          </w:tcPr>
          <w:p w14:paraId="10E0F660">
            <w:pPr>
              <w:widowControl w:val="0"/>
              <w:numPr>
                <w:ilvl w:val="0"/>
                <w:numId w:val="0"/>
              </w:numPr>
              <w:ind w:left="0" w:leftChars="0" w:firstLine="0" w:firstLineChars="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劳动教育实践</w:t>
            </w:r>
          </w:p>
          <w:p w14:paraId="1413DCE3">
            <w:pPr>
              <w:widowControl w:val="0"/>
              <w:numPr>
                <w:ilvl w:val="0"/>
                <w:numId w:val="0"/>
              </w:numPr>
              <w:ind w:left="0" w:leftChars="0" w:firstLine="0" w:firstLineChars="0"/>
              <w:jc w:val="center"/>
              <w:rPr>
                <w:rFonts w:hint="default"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课程材料</w:t>
            </w:r>
          </w:p>
        </w:tc>
        <w:tc>
          <w:tcPr>
            <w:tcW w:w="2250" w:type="pct"/>
            <w:noWrap w:val="0"/>
            <w:vAlign w:val="center"/>
          </w:tcPr>
          <w:p w14:paraId="67C984B0">
            <w:pPr>
              <w:widowControl w:val="0"/>
              <w:numPr>
                <w:ilvl w:val="0"/>
                <w:numId w:val="0"/>
              </w:numPr>
              <w:ind w:left="0" w:leftChars="0" w:firstLine="0" w:firstLineChars="0"/>
              <w:jc w:val="left"/>
              <w:rPr>
                <w:rFonts w:hint="default"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①《劳动教育》课程教学大纲</w:t>
            </w:r>
          </w:p>
          <w:p w14:paraId="2038A04F">
            <w:pPr>
              <w:widowControl w:val="0"/>
              <w:numPr>
                <w:ilvl w:val="0"/>
                <w:numId w:val="0"/>
              </w:numPr>
              <w:ind w:left="0" w:leftChars="0" w:firstLine="0" w:firstLineChars="0"/>
              <w:jc w:val="left"/>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②专业劳动教育实践清单</w:t>
            </w:r>
          </w:p>
          <w:p w14:paraId="69A90903">
            <w:pPr>
              <w:widowControl w:val="0"/>
              <w:numPr>
                <w:ilvl w:val="0"/>
                <w:numId w:val="0"/>
              </w:numPr>
              <w:ind w:left="0" w:leftChars="0" w:firstLine="0" w:firstLineChars="0"/>
              <w:jc w:val="left"/>
              <w:rPr>
                <w:rFonts w:hint="default"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③过程性材料</w:t>
            </w:r>
          </w:p>
          <w:p w14:paraId="17DEB4FB">
            <w:pPr>
              <w:widowControl w:val="0"/>
              <w:numPr>
                <w:ilvl w:val="0"/>
                <w:numId w:val="0"/>
              </w:numPr>
              <w:ind w:left="0" w:leftChars="0" w:firstLine="0" w:firstLineChars="0"/>
              <w:jc w:val="left"/>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④成绩登记表</w:t>
            </w:r>
          </w:p>
          <w:p w14:paraId="3F76A45C">
            <w:pPr>
              <w:widowControl w:val="0"/>
              <w:numPr>
                <w:ilvl w:val="0"/>
                <w:numId w:val="0"/>
              </w:numPr>
              <w:ind w:left="0" w:leftChars="0" w:firstLine="0" w:firstLineChars="0"/>
              <w:jc w:val="left"/>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⑤成绩统计分析表</w:t>
            </w:r>
          </w:p>
          <w:p w14:paraId="686DD0E1">
            <w:pPr>
              <w:widowControl w:val="0"/>
              <w:numPr>
                <w:ilvl w:val="0"/>
                <w:numId w:val="0"/>
              </w:numPr>
              <w:ind w:left="0" w:leftChars="0" w:firstLine="0" w:firstLineChars="0"/>
              <w:jc w:val="left"/>
              <w:rPr>
                <w:rFonts w:hint="default"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⑥课程目标达成情况报告</w:t>
            </w:r>
          </w:p>
        </w:tc>
        <w:tc>
          <w:tcPr>
            <w:tcW w:w="1324" w:type="pct"/>
            <w:noWrap w:val="0"/>
            <w:vAlign w:val="center"/>
          </w:tcPr>
          <w:p w14:paraId="1BE0BEFD">
            <w:pPr>
              <w:jc w:val="left"/>
              <w:rPr>
                <w:rFonts w:hint="eastAsia" w:ascii="仿宋_GB2312" w:hAnsi="仿宋_GB2312" w:eastAsia="仿宋_GB2312" w:cs="仿宋_GB2312"/>
                <w:color w:val="auto"/>
                <w:sz w:val="24"/>
                <w:szCs w:val="24"/>
                <w:vertAlign w:val="baseline"/>
              </w:rPr>
            </w:pPr>
            <w:r>
              <w:rPr>
                <w:rFonts w:hint="eastAsia" w:ascii="仿宋_GB2312" w:hAnsi="仿宋_GB2312" w:eastAsia="仿宋_GB2312" w:cs="仿宋_GB2312"/>
                <w:color w:val="auto"/>
                <w:sz w:val="24"/>
                <w:szCs w:val="24"/>
                <w:vertAlign w:val="baseline"/>
                <w:lang w:val="en-US" w:eastAsia="zh-CN"/>
              </w:rPr>
              <w:t>山东体育学院《劳动教育》课程教学实施方案（鲁体院教字〔2022〕28号）</w:t>
            </w:r>
          </w:p>
        </w:tc>
      </w:tr>
      <w:tr w14:paraId="32E2D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6" w:type="pct"/>
            <w:vMerge w:val="continue"/>
            <w:noWrap w:val="0"/>
            <w:vAlign w:val="center"/>
          </w:tcPr>
          <w:p w14:paraId="23B93FA4">
            <w:pPr>
              <w:jc w:val="center"/>
              <w:rPr>
                <w:rFonts w:hint="eastAsia" w:ascii="仿宋_GB2312" w:hAnsi="仿宋_GB2312" w:eastAsia="仿宋_GB2312" w:cs="仿宋_GB2312"/>
                <w:color w:val="auto"/>
                <w:sz w:val="24"/>
                <w:szCs w:val="24"/>
                <w:vertAlign w:val="baseline"/>
              </w:rPr>
            </w:pPr>
          </w:p>
        </w:tc>
        <w:tc>
          <w:tcPr>
            <w:tcW w:w="629" w:type="pct"/>
            <w:vMerge w:val="continue"/>
            <w:noWrap w:val="0"/>
            <w:vAlign w:val="center"/>
          </w:tcPr>
          <w:p w14:paraId="0378FD8A">
            <w:pPr>
              <w:jc w:val="center"/>
              <w:rPr>
                <w:rFonts w:hint="eastAsia" w:ascii="仿宋_GB2312" w:hAnsi="仿宋_GB2312" w:eastAsia="仿宋_GB2312" w:cs="仿宋_GB2312"/>
                <w:color w:val="auto"/>
                <w:sz w:val="24"/>
                <w:szCs w:val="24"/>
                <w:vertAlign w:val="baseline"/>
              </w:rPr>
            </w:pPr>
          </w:p>
        </w:tc>
        <w:tc>
          <w:tcPr>
            <w:tcW w:w="599" w:type="pct"/>
            <w:noWrap w:val="0"/>
            <w:vAlign w:val="center"/>
          </w:tcPr>
          <w:p w14:paraId="541B67FD">
            <w:pPr>
              <w:widowControl w:val="0"/>
              <w:numPr>
                <w:ilvl w:val="0"/>
                <w:numId w:val="0"/>
              </w:numPr>
              <w:ind w:left="0" w:leftChars="0" w:firstLine="0" w:firstLineChars="0"/>
              <w:jc w:val="center"/>
              <w:rPr>
                <w:rFonts w:hint="default"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专业技能实践课程材料</w:t>
            </w:r>
          </w:p>
        </w:tc>
        <w:tc>
          <w:tcPr>
            <w:tcW w:w="2250" w:type="pct"/>
            <w:noWrap w:val="0"/>
            <w:vAlign w:val="center"/>
          </w:tcPr>
          <w:p w14:paraId="45E35819">
            <w:pPr>
              <w:widowControl w:val="0"/>
              <w:numPr>
                <w:ilvl w:val="0"/>
                <w:numId w:val="0"/>
              </w:numPr>
              <w:ind w:left="0" w:leftChars="0" w:firstLine="0" w:firstLineChars="0"/>
              <w:jc w:val="left"/>
              <w:rPr>
                <w:rFonts w:hint="default"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①专业技能实践课程教学大纲</w:t>
            </w:r>
          </w:p>
          <w:p w14:paraId="6B541985">
            <w:pPr>
              <w:widowControl w:val="0"/>
              <w:numPr>
                <w:ilvl w:val="0"/>
                <w:numId w:val="0"/>
              </w:numPr>
              <w:ind w:left="0" w:leftChars="0" w:firstLine="0" w:firstLineChars="0"/>
              <w:jc w:val="left"/>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②课程方案</w:t>
            </w:r>
          </w:p>
          <w:p w14:paraId="14B8F9CC">
            <w:pPr>
              <w:widowControl w:val="0"/>
              <w:numPr>
                <w:ilvl w:val="0"/>
                <w:numId w:val="0"/>
              </w:numPr>
              <w:ind w:left="0" w:leftChars="0" w:firstLine="0" w:firstLineChars="0"/>
              <w:jc w:val="left"/>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③课程总结</w:t>
            </w:r>
          </w:p>
          <w:p w14:paraId="65A3E23D">
            <w:pPr>
              <w:widowControl w:val="0"/>
              <w:numPr>
                <w:ilvl w:val="0"/>
                <w:numId w:val="0"/>
              </w:numPr>
              <w:ind w:left="0" w:leftChars="0" w:firstLine="0" w:firstLineChars="0"/>
              <w:jc w:val="left"/>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③成绩登记表</w:t>
            </w:r>
          </w:p>
          <w:p w14:paraId="18BEFE52">
            <w:pPr>
              <w:widowControl w:val="0"/>
              <w:numPr>
                <w:ilvl w:val="0"/>
                <w:numId w:val="0"/>
              </w:numPr>
              <w:ind w:left="0" w:leftChars="0" w:firstLine="0" w:firstLineChars="0"/>
              <w:jc w:val="left"/>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④成绩统计分析表</w:t>
            </w:r>
          </w:p>
          <w:p w14:paraId="5633B0BD">
            <w:pPr>
              <w:widowControl w:val="0"/>
              <w:numPr>
                <w:ilvl w:val="0"/>
                <w:numId w:val="0"/>
              </w:numPr>
              <w:ind w:left="0" w:leftChars="0" w:firstLine="0" w:firstLineChars="0"/>
              <w:jc w:val="left"/>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⑤课程目标达成情况报告</w:t>
            </w:r>
          </w:p>
        </w:tc>
        <w:tc>
          <w:tcPr>
            <w:tcW w:w="1324" w:type="pct"/>
            <w:noWrap w:val="0"/>
            <w:vAlign w:val="center"/>
          </w:tcPr>
          <w:p w14:paraId="7E6FEF05">
            <w:pPr>
              <w:jc w:val="left"/>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各学期开展专业技能培训实践周活动的通知</w:t>
            </w:r>
          </w:p>
        </w:tc>
      </w:tr>
      <w:tr w14:paraId="52543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6" w:type="pct"/>
            <w:vMerge w:val="continue"/>
            <w:noWrap w:val="0"/>
            <w:vAlign w:val="center"/>
          </w:tcPr>
          <w:p w14:paraId="6DEFA022">
            <w:pPr>
              <w:jc w:val="center"/>
              <w:rPr>
                <w:rFonts w:hint="eastAsia" w:ascii="仿宋_GB2312" w:hAnsi="仿宋_GB2312" w:eastAsia="仿宋_GB2312" w:cs="仿宋_GB2312"/>
                <w:color w:val="auto"/>
                <w:sz w:val="24"/>
                <w:szCs w:val="24"/>
                <w:vertAlign w:val="baseline"/>
              </w:rPr>
            </w:pPr>
          </w:p>
        </w:tc>
        <w:tc>
          <w:tcPr>
            <w:tcW w:w="629" w:type="pct"/>
            <w:vMerge w:val="continue"/>
            <w:noWrap w:val="0"/>
            <w:vAlign w:val="center"/>
          </w:tcPr>
          <w:p w14:paraId="404958E0">
            <w:pPr>
              <w:jc w:val="center"/>
              <w:rPr>
                <w:rFonts w:hint="eastAsia" w:ascii="仿宋_GB2312" w:hAnsi="仿宋_GB2312" w:eastAsia="仿宋_GB2312" w:cs="仿宋_GB2312"/>
                <w:color w:val="auto"/>
                <w:sz w:val="24"/>
                <w:szCs w:val="24"/>
                <w:vertAlign w:val="baseline"/>
              </w:rPr>
            </w:pPr>
          </w:p>
        </w:tc>
        <w:tc>
          <w:tcPr>
            <w:tcW w:w="599" w:type="pct"/>
            <w:noWrap w:val="0"/>
            <w:vAlign w:val="center"/>
          </w:tcPr>
          <w:p w14:paraId="51065FF7">
            <w:pPr>
              <w:widowControl w:val="0"/>
              <w:numPr>
                <w:ilvl w:val="0"/>
                <w:numId w:val="0"/>
              </w:numPr>
              <w:ind w:left="0" w:leftChars="0" w:firstLine="0" w:firstLineChars="0"/>
              <w:jc w:val="center"/>
              <w:rPr>
                <w:rFonts w:hint="default"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实习材料</w:t>
            </w:r>
          </w:p>
        </w:tc>
        <w:tc>
          <w:tcPr>
            <w:tcW w:w="2250" w:type="pct"/>
            <w:noWrap w:val="0"/>
            <w:vAlign w:val="center"/>
          </w:tcPr>
          <w:p w14:paraId="417C9855">
            <w:pPr>
              <w:widowControl w:val="0"/>
              <w:numPr>
                <w:ilvl w:val="0"/>
                <w:numId w:val="0"/>
              </w:numPr>
              <w:ind w:left="0" w:leftChars="0" w:firstLine="0" w:firstLineChars="0"/>
              <w:jc w:val="left"/>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①课程教学大纲</w:t>
            </w:r>
          </w:p>
          <w:p w14:paraId="3700EF9A">
            <w:pPr>
              <w:widowControl w:val="0"/>
              <w:numPr>
                <w:ilvl w:val="0"/>
                <w:numId w:val="0"/>
              </w:numPr>
              <w:ind w:left="0" w:leftChars="0" w:firstLine="0" w:firstLineChars="0"/>
              <w:jc w:val="left"/>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②实习计划表</w:t>
            </w:r>
          </w:p>
          <w:p w14:paraId="40B42C55">
            <w:pPr>
              <w:widowControl w:val="0"/>
              <w:numPr>
                <w:ilvl w:val="0"/>
                <w:numId w:val="0"/>
              </w:numPr>
              <w:ind w:left="0" w:leftChars="0" w:firstLine="0" w:firstLineChars="0"/>
              <w:jc w:val="left"/>
              <w:rPr>
                <w:rFonts w:hint="default"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③实习情况汇总表</w:t>
            </w:r>
          </w:p>
          <w:p w14:paraId="71C351F0">
            <w:pPr>
              <w:widowControl w:val="0"/>
              <w:numPr>
                <w:ilvl w:val="0"/>
                <w:numId w:val="0"/>
              </w:numPr>
              <w:ind w:left="0" w:leftChars="0" w:firstLine="0" w:firstLineChars="0"/>
              <w:jc w:val="left"/>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④本科学生实习手册</w:t>
            </w:r>
          </w:p>
          <w:p w14:paraId="28F77366">
            <w:pPr>
              <w:widowControl w:val="0"/>
              <w:numPr>
                <w:ilvl w:val="0"/>
                <w:numId w:val="0"/>
              </w:numPr>
              <w:ind w:left="0" w:leftChars="0" w:firstLine="0" w:firstLineChars="0"/>
              <w:jc w:val="left"/>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⑤成绩鉴定表</w:t>
            </w:r>
          </w:p>
          <w:p w14:paraId="289C4884">
            <w:pPr>
              <w:widowControl w:val="0"/>
              <w:numPr>
                <w:ilvl w:val="0"/>
                <w:numId w:val="0"/>
              </w:numPr>
              <w:ind w:left="0" w:leftChars="0" w:firstLine="0" w:firstLineChars="0"/>
              <w:jc w:val="left"/>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⑥学生成绩表</w:t>
            </w:r>
          </w:p>
          <w:p w14:paraId="25081BC5">
            <w:pPr>
              <w:widowControl w:val="0"/>
              <w:numPr>
                <w:ilvl w:val="0"/>
                <w:numId w:val="0"/>
              </w:numPr>
              <w:ind w:left="0" w:leftChars="0" w:firstLine="0" w:firstLineChars="0"/>
              <w:jc w:val="left"/>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⑦优秀实习生汇总表</w:t>
            </w:r>
          </w:p>
          <w:p w14:paraId="15E1F229">
            <w:pPr>
              <w:widowControl w:val="0"/>
              <w:numPr>
                <w:ilvl w:val="0"/>
                <w:numId w:val="0"/>
              </w:numPr>
              <w:ind w:left="0" w:leftChars="0" w:firstLine="0" w:firstLineChars="0"/>
              <w:jc w:val="left"/>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⑧优秀实习生评审表</w:t>
            </w:r>
          </w:p>
          <w:p w14:paraId="3F34DFEB">
            <w:pPr>
              <w:widowControl w:val="0"/>
              <w:numPr>
                <w:ilvl w:val="0"/>
                <w:numId w:val="0"/>
              </w:numPr>
              <w:ind w:left="0" w:leftChars="0" w:firstLine="0" w:firstLineChars="0"/>
              <w:jc w:val="left"/>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⑨实习工作总结</w:t>
            </w:r>
          </w:p>
          <w:p w14:paraId="2DA23221">
            <w:pPr>
              <w:widowControl w:val="0"/>
              <w:numPr>
                <w:ilvl w:val="0"/>
                <w:numId w:val="0"/>
              </w:numPr>
              <w:ind w:left="0" w:leftChars="0" w:firstLine="0" w:firstLineChars="0"/>
              <w:jc w:val="left"/>
              <w:rPr>
                <w:rFonts w:hint="default"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⑩课程目标达成情况报告</w:t>
            </w:r>
          </w:p>
        </w:tc>
        <w:tc>
          <w:tcPr>
            <w:tcW w:w="1324" w:type="pct"/>
            <w:noWrap w:val="0"/>
            <w:vAlign w:val="center"/>
          </w:tcPr>
          <w:p w14:paraId="531D3F0E">
            <w:pPr>
              <w:jc w:val="left"/>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1.关于印发本科生毕业实习工作管理办法（试行）的通知（鲁体院院字〔2022〕13号）</w:t>
            </w:r>
          </w:p>
          <w:p w14:paraId="06B506BD">
            <w:pPr>
              <w:jc w:val="left"/>
              <w:rPr>
                <w:rFonts w:hint="default"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2.关于2023-2024学年第二学期本科学生实习工作安排的通知</w:t>
            </w:r>
          </w:p>
        </w:tc>
      </w:tr>
      <w:tr w14:paraId="7CE08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6" w:type="pct"/>
            <w:vMerge w:val="continue"/>
            <w:noWrap w:val="0"/>
            <w:vAlign w:val="center"/>
          </w:tcPr>
          <w:p w14:paraId="0F204FD8">
            <w:pPr>
              <w:jc w:val="center"/>
              <w:rPr>
                <w:rFonts w:hint="eastAsia" w:ascii="仿宋_GB2312" w:hAnsi="仿宋_GB2312" w:eastAsia="仿宋_GB2312" w:cs="仿宋_GB2312"/>
                <w:color w:val="auto"/>
                <w:sz w:val="24"/>
                <w:szCs w:val="24"/>
                <w:vertAlign w:val="baseline"/>
              </w:rPr>
            </w:pPr>
          </w:p>
        </w:tc>
        <w:tc>
          <w:tcPr>
            <w:tcW w:w="629" w:type="pct"/>
            <w:vMerge w:val="continue"/>
            <w:noWrap w:val="0"/>
            <w:vAlign w:val="center"/>
          </w:tcPr>
          <w:p w14:paraId="465FE87A">
            <w:pPr>
              <w:jc w:val="center"/>
              <w:rPr>
                <w:rFonts w:hint="eastAsia" w:ascii="仿宋_GB2312" w:hAnsi="仿宋_GB2312" w:eastAsia="仿宋_GB2312" w:cs="仿宋_GB2312"/>
                <w:color w:val="auto"/>
                <w:sz w:val="24"/>
                <w:szCs w:val="24"/>
                <w:vertAlign w:val="baseline"/>
              </w:rPr>
            </w:pPr>
          </w:p>
        </w:tc>
        <w:tc>
          <w:tcPr>
            <w:tcW w:w="599" w:type="pct"/>
            <w:noWrap w:val="0"/>
            <w:vAlign w:val="center"/>
          </w:tcPr>
          <w:p w14:paraId="1FBBC56D">
            <w:pPr>
              <w:widowControl w:val="0"/>
              <w:numPr>
                <w:ilvl w:val="0"/>
                <w:numId w:val="0"/>
              </w:numPr>
              <w:ind w:left="0" w:leftChars="0" w:firstLine="0" w:firstLineChars="0"/>
              <w:jc w:val="center"/>
              <w:rPr>
                <w:rFonts w:hint="default"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实验材料</w:t>
            </w:r>
          </w:p>
        </w:tc>
        <w:tc>
          <w:tcPr>
            <w:tcW w:w="2250" w:type="pct"/>
            <w:noWrap w:val="0"/>
            <w:vAlign w:val="center"/>
          </w:tcPr>
          <w:p w14:paraId="7624C5BF">
            <w:pPr>
              <w:widowControl w:val="0"/>
              <w:numPr>
                <w:ilvl w:val="0"/>
                <w:numId w:val="0"/>
              </w:numPr>
              <w:ind w:left="0" w:leftChars="0" w:firstLine="0" w:firstLineChars="0"/>
              <w:jc w:val="left"/>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①实验教学计划</w:t>
            </w:r>
          </w:p>
          <w:p w14:paraId="0B003D20">
            <w:pPr>
              <w:widowControl w:val="0"/>
              <w:numPr>
                <w:ilvl w:val="0"/>
                <w:numId w:val="0"/>
              </w:numPr>
              <w:ind w:left="0" w:leftChars="0" w:firstLine="0" w:firstLineChars="0"/>
              <w:jc w:val="left"/>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②实验报告</w:t>
            </w:r>
          </w:p>
        </w:tc>
        <w:tc>
          <w:tcPr>
            <w:tcW w:w="1324" w:type="pct"/>
            <w:noWrap w:val="0"/>
            <w:vAlign w:val="center"/>
          </w:tcPr>
          <w:p w14:paraId="2513B192">
            <w:pPr>
              <w:jc w:val="left"/>
              <w:rPr>
                <w:rFonts w:hint="eastAsia" w:ascii="仿宋_GB2312" w:hAnsi="仿宋_GB2312" w:eastAsia="仿宋_GB2312" w:cs="仿宋_GB2312"/>
                <w:color w:val="auto"/>
                <w:sz w:val="24"/>
                <w:szCs w:val="24"/>
                <w:highlight w:val="yellow"/>
                <w:vertAlign w:val="baseline"/>
                <w:lang w:val="en-US" w:eastAsia="zh-CN"/>
              </w:rPr>
            </w:pPr>
          </w:p>
        </w:tc>
      </w:tr>
      <w:tr w14:paraId="7A9D6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6" w:type="pct"/>
            <w:vMerge w:val="restart"/>
            <w:noWrap w:val="0"/>
            <w:vAlign w:val="center"/>
          </w:tcPr>
          <w:p w14:paraId="14A0A2AF">
            <w:pPr>
              <w:jc w:val="center"/>
              <w:rPr>
                <w:rFonts w:hint="default"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8</w:t>
            </w:r>
          </w:p>
        </w:tc>
        <w:tc>
          <w:tcPr>
            <w:tcW w:w="629" w:type="pct"/>
            <w:vMerge w:val="restart"/>
            <w:noWrap w:val="0"/>
            <w:vAlign w:val="center"/>
          </w:tcPr>
          <w:p w14:paraId="68B14B5A">
            <w:pPr>
              <w:jc w:val="center"/>
              <w:rPr>
                <w:rFonts w:hint="eastAsia" w:ascii="仿宋_GB2312" w:hAnsi="仿宋_GB2312" w:eastAsia="仿宋_GB2312" w:cs="仿宋_GB2312"/>
                <w:color w:val="auto"/>
                <w:sz w:val="24"/>
                <w:szCs w:val="24"/>
                <w:vertAlign w:val="baseline"/>
              </w:rPr>
            </w:pPr>
            <w:r>
              <w:rPr>
                <w:rFonts w:hint="eastAsia" w:ascii="仿宋_GB2312" w:hAnsi="仿宋_GB2312" w:eastAsia="仿宋_GB2312" w:cs="仿宋_GB2312"/>
                <w:color w:val="auto"/>
                <w:sz w:val="24"/>
                <w:szCs w:val="24"/>
                <w:vertAlign w:val="baseline"/>
              </w:rPr>
              <w:t>其他材料</w:t>
            </w:r>
          </w:p>
        </w:tc>
        <w:tc>
          <w:tcPr>
            <w:tcW w:w="599" w:type="pct"/>
            <w:noWrap w:val="0"/>
            <w:vAlign w:val="center"/>
          </w:tcPr>
          <w:p w14:paraId="17BA352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仿宋_GB2312" w:hAnsi="仿宋_GB2312" w:eastAsia="仿宋_GB2312" w:cs="仿宋_GB2312"/>
                <w:color w:val="auto"/>
                <w:kern w:val="0"/>
                <w:sz w:val="24"/>
                <w:szCs w:val="24"/>
                <w:highlight w:val="yellow"/>
                <w:lang w:val="en-US" w:eastAsia="zh-CN" w:bidi="ar"/>
              </w:rPr>
            </w:pPr>
            <w:r>
              <w:rPr>
                <w:rFonts w:hint="eastAsia" w:ascii="仿宋_GB2312" w:hAnsi="仿宋_GB2312" w:eastAsia="仿宋_GB2312" w:cs="仿宋_GB2312"/>
                <w:color w:val="auto"/>
                <w:kern w:val="0"/>
                <w:sz w:val="24"/>
                <w:szCs w:val="24"/>
                <w:highlight w:val="none"/>
                <w:lang w:val="en-US" w:eastAsia="zh-CN" w:bidi="ar"/>
              </w:rPr>
              <w:t>毕业要求达成情况评价材料</w:t>
            </w:r>
          </w:p>
        </w:tc>
        <w:tc>
          <w:tcPr>
            <w:tcW w:w="2250" w:type="pct"/>
            <w:noWrap w:val="0"/>
            <w:vAlign w:val="center"/>
          </w:tcPr>
          <w:p w14:paraId="1C876937">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仿宋_GB2312" w:hAnsi="仿宋_GB2312" w:eastAsia="仿宋_GB2312" w:cs="仿宋_GB2312"/>
                <w:color w:val="auto"/>
                <w:kern w:val="2"/>
                <w:sz w:val="24"/>
                <w:szCs w:val="24"/>
                <w:highlight w:val="none"/>
                <w:vertAlign w:val="baseline"/>
                <w:lang w:val="en-US" w:eastAsia="zh-CN" w:bidi="ar-SA"/>
              </w:rPr>
            </w:pPr>
            <w:r>
              <w:rPr>
                <w:rFonts w:hint="eastAsia" w:ascii="仿宋_GB2312" w:hAnsi="仿宋_GB2312" w:eastAsia="仿宋_GB2312" w:cs="仿宋_GB2312"/>
                <w:color w:val="auto"/>
                <w:kern w:val="2"/>
                <w:sz w:val="24"/>
                <w:szCs w:val="24"/>
                <w:highlight w:val="none"/>
                <w:vertAlign w:val="baseline"/>
                <w:lang w:val="en-US" w:eastAsia="zh-CN" w:bidi="ar-SA"/>
              </w:rPr>
              <w:t>①毕业要求达成情况评价实施细则</w:t>
            </w:r>
          </w:p>
          <w:p w14:paraId="7451BCAE">
            <w:pPr>
              <w:keepNext w:val="0"/>
              <w:keepLines w:val="0"/>
              <w:pageBreakBefore w:val="0"/>
              <w:widowControl w:val="0"/>
              <w:kinsoku/>
              <w:wordWrap/>
              <w:overflowPunct/>
              <w:topLinePunct w:val="0"/>
              <w:autoSpaceDE/>
              <w:autoSpaceDN/>
              <w:bidi w:val="0"/>
              <w:adjustRightInd w:val="0"/>
              <w:snapToGrid w:val="0"/>
              <w:jc w:val="left"/>
              <w:textAlignment w:val="auto"/>
              <w:rPr>
                <w:rFonts w:hint="default" w:ascii="仿宋_GB2312" w:hAnsi="仿宋_GB2312" w:eastAsia="仿宋_GB2312" w:cs="仿宋_GB2312"/>
                <w:color w:val="auto"/>
                <w:kern w:val="2"/>
                <w:sz w:val="24"/>
                <w:szCs w:val="24"/>
                <w:highlight w:val="yellow"/>
                <w:vertAlign w:val="baseline"/>
                <w:lang w:val="en-US" w:eastAsia="zh-CN" w:bidi="ar-SA"/>
              </w:rPr>
            </w:pPr>
            <w:r>
              <w:rPr>
                <w:rFonts w:hint="eastAsia" w:ascii="仿宋_GB2312" w:hAnsi="仿宋_GB2312" w:eastAsia="仿宋_GB2312" w:cs="仿宋_GB2312"/>
                <w:color w:val="auto"/>
                <w:kern w:val="2"/>
                <w:sz w:val="24"/>
                <w:szCs w:val="24"/>
                <w:highlight w:val="none"/>
                <w:vertAlign w:val="baseline"/>
                <w:lang w:val="en-US" w:eastAsia="zh-CN" w:bidi="ar-SA"/>
              </w:rPr>
              <w:t>②2023届、2024届</w:t>
            </w:r>
            <w:r>
              <w:rPr>
                <w:rFonts w:hint="eastAsia" w:ascii="仿宋_GB2312" w:hAnsi="仿宋_GB2312" w:eastAsia="仿宋_GB2312" w:cs="仿宋_GB2312"/>
                <w:color w:val="auto"/>
                <w:kern w:val="0"/>
                <w:sz w:val="24"/>
                <w:szCs w:val="24"/>
                <w:highlight w:val="none"/>
                <w:lang w:val="en-US" w:eastAsia="zh-CN" w:bidi="ar"/>
              </w:rPr>
              <w:t>毕业要求达成情况报告</w:t>
            </w:r>
          </w:p>
        </w:tc>
        <w:tc>
          <w:tcPr>
            <w:tcW w:w="1324" w:type="pct"/>
            <w:noWrap w:val="0"/>
            <w:vAlign w:val="center"/>
          </w:tcPr>
          <w:p w14:paraId="70F09273">
            <w:pPr>
              <w:keepNext w:val="0"/>
              <w:keepLines w:val="0"/>
              <w:widowControl/>
              <w:suppressLineNumbers w:val="0"/>
              <w:jc w:val="left"/>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1.关于印发《山东体育学院本科人才培养质量达成情况评价管理办法（试行）》的通知（鲁体院教字〔2023〕39号）</w:t>
            </w:r>
          </w:p>
          <w:p w14:paraId="51976092">
            <w:pPr>
              <w:keepNext w:val="0"/>
              <w:keepLines w:val="0"/>
              <w:widowControl/>
              <w:suppressLineNumbers w:val="0"/>
              <w:jc w:val="left"/>
              <w:rPr>
                <w:rFonts w:hint="eastAsia" w:ascii="仿宋_GB2312" w:hAnsi="仿宋_GB2312" w:eastAsia="仿宋_GB2312" w:cs="仿宋_GB2312"/>
                <w:color w:val="auto"/>
                <w:kern w:val="0"/>
                <w:sz w:val="24"/>
                <w:szCs w:val="24"/>
                <w:lang w:val="en-US" w:eastAsia="zh-CN" w:bidi="ar"/>
              </w:rPr>
            </w:pPr>
            <w:r>
              <w:rPr>
                <w:rFonts w:hint="eastAsia" w:ascii="仿宋_GB2312" w:hAnsi="仿宋_GB2312" w:eastAsia="仿宋_GB2312" w:cs="仿宋_GB2312"/>
                <w:color w:val="auto"/>
                <w:sz w:val="24"/>
                <w:szCs w:val="24"/>
                <w:vertAlign w:val="baseline"/>
                <w:lang w:val="en-US" w:eastAsia="zh-CN"/>
              </w:rPr>
              <w:t>2.关于开展2023届本科专业毕业生毕业要求达成情况评价的通知</w:t>
            </w:r>
          </w:p>
        </w:tc>
      </w:tr>
      <w:tr w14:paraId="4B2E0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6" w:type="pct"/>
            <w:vMerge w:val="continue"/>
            <w:noWrap w:val="0"/>
            <w:vAlign w:val="center"/>
          </w:tcPr>
          <w:p w14:paraId="6075D63D">
            <w:pPr>
              <w:jc w:val="center"/>
              <w:rPr>
                <w:rFonts w:hint="eastAsia" w:ascii="仿宋_GB2312" w:hAnsi="仿宋_GB2312" w:eastAsia="仿宋_GB2312" w:cs="仿宋_GB2312"/>
                <w:color w:val="auto"/>
                <w:sz w:val="24"/>
                <w:szCs w:val="24"/>
                <w:vertAlign w:val="baseline"/>
                <w:lang w:val="en-US" w:eastAsia="zh-CN"/>
              </w:rPr>
            </w:pPr>
          </w:p>
        </w:tc>
        <w:tc>
          <w:tcPr>
            <w:tcW w:w="629" w:type="pct"/>
            <w:vMerge w:val="continue"/>
            <w:noWrap w:val="0"/>
            <w:vAlign w:val="center"/>
          </w:tcPr>
          <w:p w14:paraId="027FBE72">
            <w:pPr>
              <w:jc w:val="center"/>
              <w:rPr>
                <w:rFonts w:hint="eastAsia" w:ascii="仿宋_GB2312" w:hAnsi="仿宋_GB2312" w:eastAsia="仿宋_GB2312" w:cs="仿宋_GB2312"/>
                <w:color w:val="auto"/>
                <w:kern w:val="2"/>
                <w:sz w:val="24"/>
                <w:szCs w:val="24"/>
                <w:vertAlign w:val="baseline"/>
                <w:lang w:val="en-US" w:eastAsia="zh-CN" w:bidi="ar-SA"/>
              </w:rPr>
            </w:pPr>
          </w:p>
        </w:tc>
        <w:tc>
          <w:tcPr>
            <w:tcW w:w="599" w:type="pct"/>
            <w:vMerge w:val="restart"/>
            <w:noWrap w:val="0"/>
            <w:vAlign w:val="center"/>
          </w:tcPr>
          <w:p w14:paraId="781C76C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仿宋_GB2312" w:hAnsi="仿宋_GB2312" w:eastAsia="仿宋_GB2312" w:cs="仿宋_GB2312"/>
                <w:color w:val="auto"/>
                <w:kern w:val="0"/>
                <w:sz w:val="24"/>
                <w:szCs w:val="24"/>
                <w:lang w:val="en-US" w:eastAsia="zh-CN" w:bidi="ar"/>
              </w:rPr>
            </w:pPr>
            <w:r>
              <w:rPr>
                <w:rFonts w:hint="eastAsia" w:ascii="仿宋_GB2312" w:hAnsi="仿宋_GB2312" w:eastAsia="仿宋_GB2312" w:cs="仿宋_GB2312"/>
                <w:color w:val="auto"/>
                <w:kern w:val="0"/>
                <w:sz w:val="24"/>
                <w:szCs w:val="24"/>
                <w:lang w:val="en-US" w:eastAsia="zh-CN" w:bidi="ar"/>
              </w:rPr>
              <w:t>听看课材料（2022-2023、2023-2024学年）</w:t>
            </w:r>
          </w:p>
        </w:tc>
        <w:tc>
          <w:tcPr>
            <w:tcW w:w="2250" w:type="pct"/>
            <w:noWrap w:val="0"/>
            <w:vAlign w:val="center"/>
          </w:tcPr>
          <w:p w14:paraId="5116DDBD">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b w:val="0"/>
                <w:bCs w:val="0"/>
                <w:color w:val="auto"/>
                <w:kern w:val="0"/>
                <w:sz w:val="24"/>
                <w:szCs w:val="24"/>
                <w:lang w:val="en-US" w:eastAsia="zh-CN" w:bidi="ar"/>
              </w:rPr>
              <w:t>学院教学督导</w:t>
            </w:r>
            <w:r>
              <w:rPr>
                <w:rFonts w:hint="eastAsia" w:ascii="仿宋_GB2312" w:hAnsi="仿宋_GB2312" w:eastAsia="仿宋_GB2312" w:cs="仿宋_GB2312"/>
                <w:color w:val="auto"/>
                <w:sz w:val="24"/>
                <w:szCs w:val="24"/>
                <w:vertAlign w:val="baseline"/>
                <w:lang w:val="en-US" w:eastAsia="zh-CN"/>
              </w:rPr>
              <w:t>听（看）课记录本（系统中同步）</w:t>
            </w:r>
          </w:p>
        </w:tc>
        <w:tc>
          <w:tcPr>
            <w:tcW w:w="1324" w:type="pct"/>
            <w:noWrap w:val="0"/>
            <w:vAlign w:val="center"/>
          </w:tcPr>
          <w:p w14:paraId="3E59C7AF">
            <w:pPr>
              <w:keepNext w:val="0"/>
              <w:keepLines w:val="0"/>
              <w:widowControl/>
              <w:suppressLineNumbers w:val="0"/>
              <w:jc w:val="left"/>
              <w:rPr>
                <w:rFonts w:hint="eastAsia"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auto"/>
                <w:kern w:val="0"/>
                <w:sz w:val="24"/>
                <w:szCs w:val="24"/>
                <w:lang w:val="en-US" w:eastAsia="zh-CN" w:bidi="ar"/>
              </w:rPr>
              <w:t>山东体育学院关于印发教学督导工作管理办法的通知（鲁体院院字〔2023〕65号）</w:t>
            </w:r>
          </w:p>
        </w:tc>
      </w:tr>
      <w:tr w14:paraId="3EB54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6" w:type="pct"/>
            <w:vMerge w:val="continue"/>
            <w:noWrap w:val="0"/>
            <w:vAlign w:val="top"/>
          </w:tcPr>
          <w:p w14:paraId="17D71BFE">
            <w:pPr>
              <w:rPr>
                <w:rFonts w:hint="eastAsia" w:ascii="仿宋_GB2312" w:hAnsi="仿宋_GB2312" w:eastAsia="仿宋_GB2312" w:cs="仿宋_GB2312"/>
                <w:color w:val="auto"/>
                <w:sz w:val="24"/>
                <w:szCs w:val="24"/>
                <w:vertAlign w:val="baseline"/>
              </w:rPr>
            </w:pPr>
          </w:p>
        </w:tc>
        <w:tc>
          <w:tcPr>
            <w:tcW w:w="629" w:type="pct"/>
            <w:vMerge w:val="continue"/>
            <w:noWrap w:val="0"/>
            <w:vAlign w:val="top"/>
          </w:tcPr>
          <w:p w14:paraId="5B841C02">
            <w:pPr>
              <w:rPr>
                <w:rFonts w:hint="eastAsia" w:ascii="仿宋_GB2312" w:hAnsi="仿宋_GB2312" w:eastAsia="仿宋_GB2312" w:cs="仿宋_GB2312"/>
                <w:color w:val="auto"/>
                <w:kern w:val="2"/>
                <w:sz w:val="24"/>
                <w:szCs w:val="24"/>
                <w:vertAlign w:val="baseline"/>
                <w:lang w:val="en-US" w:eastAsia="zh-CN" w:bidi="ar-SA"/>
              </w:rPr>
            </w:pPr>
          </w:p>
        </w:tc>
        <w:tc>
          <w:tcPr>
            <w:tcW w:w="599" w:type="pct"/>
            <w:vMerge w:val="continue"/>
            <w:noWrap w:val="0"/>
            <w:vAlign w:val="center"/>
          </w:tcPr>
          <w:p w14:paraId="193B221B">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仿宋_GB2312" w:hAnsi="仿宋_GB2312" w:eastAsia="仿宋_GB2312" w:cs="仿宋_GB2312"/>
                <w:b w:val="0"/>
                <w:bCs w:val="0"/>
                <w:color w:val="auto"/>
                <w:kern w:val="0"/>
                <w:sz w:val="24"/>
                <w:szCs w:val="24"/>
                <w:lang w:val="en-US" w:eastAsia="zh-CN" w:bidi="ar"/>
              </w:rPr>
            </w:pPr>
          </w:p>
        </w:tc>
        <w:tc>
          <w:tcPr>
            <w:tcW w:w="2250" w:type="pct"/>
            <w:noWrap w:val="0"/>
            <w:vAlign w:val="center"/>
          </w:tcPr>
          <w:p w14:paraId="75ACEAC0">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kern w:val="0"/>
                <w:sz w:val="24"/>
                <w:szCs w:val="24"/>
                <w:lang w:val="en-US" w:eastAsia="zh-CN" w:bidi="ar"/>
              </w:rPr>
              <w:t>教师同行</w:t>
            </w:r>
            <w:r>
              <w:rPr>
                <w:rFonts w:hint="eastAsia" w:ascii="仿宋_GB2312" w:hAnsi="仿宋_GB2312" w:eastAsia="仿宋_GB2312" w:cs="仿宋_GB2312"/>
                <w:color w:val="auto"/>
                <w:sz w:val="24"/>
                <w:szCs w:val="24"/>
                <w:vertAlign w:val="baseline"/>
                <w:lang w:val="en-US" w:eastAsia="zh-CN"/>
              </w:rPr>
              <w:t>听（看）课记录本（系统中同步）</w:t>
            </w:r>
          </w:p>
        </w:tc>
        <w:tc>
          <w:tcPr>
            <w:tcW w:w="1324" w:type="pct"/>
            <w:noWrap w:val="0"/>
            <w:vAlign w:val="center"/>
          </w:tcPr>
          <w:p w14:paraId="6457C101">
            <w:pPr>
              <w:keepNext w:val="0"/>
              <w:keepLines w:val="0"/>
              <w:widowControl/>
              <w:suppressLineNumbers w:val="0"/>
              <w:jc w:val="left"/>
              <w:rPr>
                <w:rFonts w:hint="eastAsia"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auto"/>
                <w:kern w:val="0"/>
                <w:sz w:val="24"/>
                <w:szCs w:val="24"/>
                <w:lang w:val="en-US" w:eastAsia="zh-CN" w:bidi="ar"/>
              </w:rPr>
              <w:t>山东体育学院教学管理人员、教师同行听(看)课制度(试行)（鲁体院院字〔2021)41号）</w:t>
            </w:r>
          </w:p>
        </w:tc>
      </w:tr>
      <w:tr w14:paraId="2C8F7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196" w:type="pct"/>
            <w:vMerge w:val="continue"/>
            <w:noWrap w:val="0"/>
            <w:vAlign w:val="top"/>
          </w:tcPr>
          <w:p w14:paraId="67EF7A15">
            <w:pPr>
              <w:rPr>
                <w:rFonts w:hint="eastAsia" w:ascii="仿宋_GB2312" w:hAnsi="仿宋_GB2312" w:eastAsia="仿宋_GB2312" w:cs="仿宋_GB2312"/>
                <w:color w:val="auto"/>
                <w:sz w:val="24"/>
                <w:szCs w:val="24"/>
                <w:vertAlign w:val="baseline"/>
              </w:rPr>
            </w:pPr>
          </w:p>
        </w:tc>
        <w:tc>
          <w:tcPr>
            <w:tcW w:w="629" w:type="pct"/>
            <w:vMerge w:val="continue"/>
            <w:noWrap w:val="0"/>
            <w:vAlign w:val="top"/>
          </w:tcPr>
          <w:p w14:paraId="13AA4DC9">
            <w:pPr>
              <w:rPr>
                <w:rFonts w:hint="eastAsia" w:ascii="仿宋_GB2312" w:hAnsi="仿宋_GB2312" w:eastAsia="仿宋_GB2312" w:cs="仿宋_GB2312"/>
                <w:color w:val="auto"/>
                <w:kern w:val="2"/>
                <w:sz w:val="24"/>
                <w:szCs w:val="24"/>
                <w:vertAlign w:val="baseline"/>
                <w:lang w:val="en-US" w:eastAsia="zh-CN" w:bidi="ar-SA"/>
              </w:rPr>
            </w:pPr>
          </w:p>
        </w:tc>
        <w:tc>
          <w:tcPr>
            <w:tcW w:w="599" w:type="pct"/>
            <w:noWrap w:val="0"/>
            <w:vAlign w:val="center"/>
          </w:tcPr>
          <w:p w14:paraId="6241321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仿宋_GB2312" w:hAnsi="仿宋_GB2312" w:eastAsia="仿宋_GB2312" w:cs="仿宋_GB2312"/>
                <w:b w:val="0"/>
                <w:bCs w:val="0"/>
                <w:color w:val="auto"/>
                <w:kern w:val="0"/>
                <w:sz w:val="24"/>
                <w:szCs w:val="24"/>
                <w:lang w:val="en-US" w:eastAsia="zh-CN" w:bidi="ar"/>
              </w:rPr>
            </w:pPr>
            <w:r>
              <w:rPr>
                <w:rFonts w:hint="eastAsia" w:ascii="仿宋_GB2312" w:hAnsi="仿宋_GB2312" w:eastAsia="仿宋_GB2312" w:cs="仿宋_GB2312"/>
                <w:b w:val="0"/>
                <w:bCs w:val="0"/>
                <w:color w:val="auto"/>
                <w:kern w:val="0"/>
                <w:sz w:val="24"/>
                <w:szCs w:val="24"/>
                <w:lang w:val="en-US" w:eastAsia="zh-CN" w:bidi="ar"/>
              </w:rPr>
              <w:t>教学检查材料</w:t>
            </w:r>
          </w:p>
        </w:tc>
        <w:tc>
          <w:tcPr>
            <w:tcW w:w="2250" w:type="pct"/>
            <w:noWrap w:val="0"/>
            <w:vAlign w:val="center"/>
          </w:tcPr>
          <w:p w14:paraId="664F944A">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仿宋_GB2312" w:hAnsi="仿宋_GB2312" w:eastAsia="仿宋_GB2312" w:cs="仿宋_GB2312"/>
                <w:b w:val="0"/>
                <w:bCs w:val="0"/>
                <w:color w:val="auto"/>
                <w:kern w:val="0"/>
                <w:sz w:val="24"/>
                <w:szCs w:val="24"/>
                <w:lang w:val="en-US" w:eastAsia="zh-CN" w:bidi="ar"/>
              </w:rPr>
            </w:pPr>
            <w:r>
              <w:rPr>
                <w:rFonts w:hint="eastAsia" w:ascii="仿宋_GB2312" w:hAnsi="仿宋_GB2312" w:eastAsia="仿宋_GB2312" w:cs="仿宋_GB2312"/>
                <w:b w:val="0"/>
                <w:bCs w:val="0"/>
                <w:color w:val="auto"/>
                <w:kern w:val="0"/>
                <w:sz w:val="24"/>
                <w:szCs w:val="24"/>
                <w:lang w:val="en-US" w:eastAsia="zh-CN" w:bidi="ar"/>
              </w:rPr>
              <w:t>学期初、期中、期末等各类教学检查材料</w:t>
            </w:r>
          </w:p>
        </w:tc>
        <w:tc>
          <w:tcPr>
            <w:tcW w:w="1324" w:type="pct"/>
            <w:noWrap w:val="0"/>
            <w:vAlign w:val="center"/>
          </w:tcPr>
          <w:p w14:paraId="05F39E1A">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auto"/>
                <w:kern w:val="2"/>
                <w:sz w:val="24"/>
                <w:szCs w:val="24"/>
                <w:vertAlign w:val="baseline"/>
                <w:lang w:val="en-US" w:eastAsia="zh-CN" w:bidi="ar-SA"/>
              </w:rPr>
              <w:t>山东体育学院本科教学检查管理办法(鲁体院教字〔2019〕26号)</w:t>
            </w:r>
          </w:p>
        </w:tc>
      </w:tr>
      <w:tr w14:paraId="5E3C6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trPr>
        <w:tc>
          <w:tcPr>
            <w:tcW w:w="196" w:type="pct"/>
            <w:vMerge w:val="continue"/>
            <w:noWrap w:val="0"/>
            <w:vAlign w:val="top"/>
          </w:tcPr>
          <w:p w14:paraId="49EA922E">
            <w:pPr>
              <w:rPr>
                <w:rFonts w:hint="eastAsia" w:ascii="仿宋_GB2312" w:hAnsi="仿宋_GB2312" w:eastAsia="仿宋_GB2312" w:cs="仿宋_GB2312"/>
                <w:color w:val="auto"/>
                <w:sz w:val="24"/>
                <w:szCs w:val="24"/>
                <w:vertAlign w:val="baseline"/>
              </w:rPr>
            </w:pPr>
          </w:p>
        </w:tc>
        <w:tc>
          <w:tcPr>
            <w:tcW w:w="629" w:type="pct"/>
            <w:vMerge w:val="continue"/>
            <w:noWrap w:val="0"/>
            <w:vAlign w:val="top"/>
          </w:tcPr>
          <w:p w14:paraId="79AAD7F0">
            <w:pPr>
              <w:rPr>
                <w:rFonts w:hint="eastAsia" w:ascii="仿宋_GB2312" w:hAnsi="仿宋_GB2312" w:eastAsia="仿宋_GB2312" w:cs="仿宋_GB2312"/>
                <w:color w:val="auto"/>
                <w:kern w:val="2"/>
                <w:sz w:val="24"/>
                <w:szCs w:val="24"/>
                <w:vertAlign w:val="baseline"/>
                <w:lang w:val="en-US" w:eastAsia="zh-CN" w:bidi="ar-SA"/>
              </w:rPr>
            </w:pPr>
          </w:p>
        </w:tc>
        <w:tc>
          <w:tcPr>
            <w:tcW w:w="599" w:type="pct"/>
            <w:noWrap w:val="0"/>
            <w:vAlign w:val="center"/>
          </w:tcPr>
          <w:p w14:paraId="056010F1">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仿宋_GB2312" w:hAnsi="仿宋_GB2312" w:eastAsia="仿宋_GB2312" w:cs="仿宋_GB2312"/>
                <w:b w:val="0"/>
                <w:bCs w:val="0"/>
                <w:color w:val="auto"/>
                <w:kern w:val="0"/>
                <w:sz w:val="24"/>
                <w:szCs w:val="24"/>
                <w:lang w:val="en-US" w:eastAsia="zh-CN" w:bidi="ar"/>
              </w:rPr>
            </w:pPr>
            <w:r>
              <w:rPr>
                <w:rFonts w:hint="eastAsia" w:ascii="仿宋_GB2312" w:hAnsi="仿宋_GB2312" w:eastAsia="仿宋_GB2312" w:cs="仿宋_GB2312"/>
                <w:b w:val="0"/>
                <w:bCs w:val="0"/>
                <w:color w:val="auto"/>
                <w:kern w:val="0"/>
                <w:sz w:val="24"/>
                <w:szCs w:val="24"/>
                <w:lang w:val="en-US" w:eastAsia="zh-CN" w:bidi="ar"/>
              </w:rPr>
              <w:t>会议纪要或记录</w:t>
            </w:r>
          </w:p>
        </w:tc>
        <w:tc>
          <w:tcPr>
            <w:tcW w:w="2250" w:type="pct"/>
            <w:noWrap w:val="0"/>
            <w:vAlign w:val="center"/>
          </w:tcPr>
          <w:p w14:paraId="2FC31A4E">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仿宋_GB2312" w:hAnsi="仿宋_GB2312" w:eastAsia="仿宋_GB2312" w:cs="仿宋_GB2312"/>
                <w:b w:val="0"/>
                <w:bCs w:val="0"/>
                <w:color w:val="auto"/>
                <w:kern w:val="0"/>
                <w:sz w:val="24"/>
                <w:szCs w:val="24"/>
                <w:lang w:val="en-US" w:eastAsia="zh-CN" w:bidi="ar"/>
              </w:rPr>
            </w:pPr>
            <w:r>
              <w:rPr>
                <w:rFonts w:hint="eastAsia" w:ascii="仿宋_GB2312" w:hAnsi="仿宋_GB2312" w:eastAsia="仿宋_GB2312" w:cs="仿宋_GB2312"/>
                <w:color w:val="auto"/>
                <w:kern w:val="0"/>
                <w:sz w:val="24"/>
                <w:szCs w:val="24"/>
                <w:lang w:val="en-US" w:eastAsia="zh-CN"/>
              </w:rPr>
              <w:t>①</w:t>
            </w:r>
            <w:r>
              <w:rPr>
                <w:rFonts w:hint="eastAsia" w:ascii="仿宋_GB2312" w:hAnsi="仿宋_GB2312" w:eastAsia="仿宋_GB2312" w:cs="仿宋_GB2312"/>
                <w:b w:val="0"/>
                <w:bCs w:val="0"/>
                <w:color w:val="auto"/>
                <w:kern w:val="0"/>
                <w:sz w:val="24"/>
                <w:szCs w:val="24"/>
                <w:lang w:val="en-US" w:eastAsia="zh-CN" w:bidi="ar"/>
              </w:rPr>
              <w:t>党政联席会议研讨教学工作的会议纪要</w:t>
            </w:r>
          </w:p>
          <w:p w14:paraId="6AEB00C0">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仿宋_GB2312" w:hAnsi="仿宋_GB2312" w:eastAsia="仿宋_GB2312" w:cs="仿宋_GB2312"/>
                <w:b w:val="0"/>
                <w:bCs w:val="0"/>
                <w:color w:val="auto"/>
                <w:kern w:val="0"/>
                <w:sz w:val="24"/>
                <w:szCs w:val="24"/>
                <w:lang w:val="en-US" w:eastAsia="zh-CN" w:bidi="ar"/>
              </w:rPr>
            </w:pPr>
            <w:r>
              <w:rPr>
                <w:rFonts w:hint="eastAsia" w:ascii="仿宋_GB2312" w:hAnsi="仿宋_GB2312" w:eastAsia="仿宋_GB2312" w:cs="仿宋_GB2312"/>
                <w:color w:val="auto"/>
                <w:kern w:val="0"/>
                <w:sz w:val="24"/>
                <w:szCs w:val="24"/>
                <w:lang w:val="en-US" w:eastAsia="zh-CN"/>
              </w:rPr>
              <w:t>②</w:t>
            </w:r>
            <w:r>
              <w:rPr>
                <w:rFonts w:hint="eastAsia" w:ascii="仿宋_GB2312" w:hAnsi="仿宋_GB2312" w:eastAsia="仿宋_GB2312" w:cs="仿宋_GB2312"/>
                <w:b w:val="0"/>
                <w:bCs w:val="0"/>
                <w:color w:val="auto"/>
                <w:kern w:val="0"/>
                <w:sz w:val="24"/>
                <w:szCs w:val="24"/>
                <w:lang w:val="en-US" w:eastAsia="zh-CN" w:bidi="ar"/>
              </w:rPr>
              <w:t>基层教学组织教研活动记录</w:t>
            </w:r>
          </w:p>
        </w:tc>
        <w:tc>
          <w:tcPr>
            <w:tcW w:w="1324" w:type="pct"/>
            <w:noWrap w:val="0"/>
            <w:vAlign w:val="center"/>
          </w:tcPr>
          <w:p w14:paraId="695AAA6F">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仿宋_GB2312" w:hAnsi="仿宋_GB2312" w:eastAsia="仿宋_GB2312" w:cs="仿宋_GB2312"/>
                <w:color w:val="auto"/>
                <w:kern w:val="2"/>
                <w:sz w:val="24"/>
                <w:szCs w:val="24"/>
                <w:vertAlign w:val="baseline"/>
                <w:lang w:val="en-US" w:eastAsia="zh-CN" w:bidi="ar-SA"/>
              </w:rPr>
            </w:pPr>
          </w:p>
        </w:tc>
      </w:tr>
      <w:tr w14:paraId="49CB3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196" w:type="pct"/>
            <w:vMerge w:val="continue"/>
            <w:noWrap w:val="0"/>
            <w:vAlign w:val="top"/>
          </w:tcPr>
          <w:p w14:paraId="4C6B38EC">
            <w:pPr>
              <w:rPr>
                <w:rFonts w:hint="eastAsia" w:ascii="仿宋_GB2312" w:hAnsi="仿宋_GB2312" w:eastAsia="仿宋_GB2312" w:cs="仿宋_GB2312"/>
                <w:color w:val="auto"/>
                <w:sz w:val="24"/>
                <w:szCs w:val="24"/>
                <w:vertAlign w:val="baseline"/>
              </w:rPr>
            </w:pPr>
          </w:p>
        </w:tc>
        <w:tc>
          <w:tcPr>
            <w:tcW w:w="629" w:type="pct"/>
            <w:vMerge w:val="continue"/>
            <w:noWrap w:val="0"/>
            <w:vAlign w:val="top"/>
          </w:tcPr>
          <w:p w14:paraId="3BA2BFAE">
            <w:pPr>
              <w:rPr>
                <w:rFonts w:hint="eastAsia" w:ascii="仿宋_GB2312" w:hAnsi="仿宋_GB2312" w:eastAsia="仿宋_GB2312" w:cs="仿宋_GB2312"/>
                <w:color w:val="auto"/>
                <w:kern w:val="2"/>
                <w:sz w:val="24"/>
                <w:szCs w:val="24"/>
                <w:vertAlign w:val="baseline"/>
                <w:lang w:val="en-US" w:eastAsia="zh-CN" w:bidi="ar-SA"/>
              </w:rPr>
            </w:pPr>
          </w:p>
        </w:tc>
        <w:tc>
          <w:tcPr>
            <w:tcW w:w="599" w:type="pct"/>
            <w:noWrap w:val="0"/>
            <w:vAlign w:val="center"/>
          </w:tcPr>
          <w:p w14:paraId="4A80BD61">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仿宋_GB2312" w:hAnsi="仿宋_GB2312" w:eastAsia="仿宋_GB2312" w:cs="仿宋_GB2312"/>
                <w:b w:val="0"/>
                <w:bCs w:val="0"/>
                <w:color w:val="auto"/>
                <w:kern w:val="0"/>
                <w:sz w:val="24"/>
                <w:szCs w:val="24"/>
                <w:highlight w:val="none"/>
                <w:lang w:val="en-US" w:eastAsia="zh-CN" w:bidi="ar"/>
              </w:rPr>
            </w:pPr>
            <w:r>
              <w:rPr>
                <w:rFonts w:hint="eastAsia" w:ascii="仿宋_GB2312" w:hAnsi="仿宋_GB2312" w:eastAsia="仿宋_GB2312" w:cs="仿宋_GB2312"/>
                <w:b w:val="0"/>
                <w:bCs w:val="0"/>
                <w:color w:val="auto"/>
                <w:kern w:val="0"/>
                <w:sz w:val="24"/>
                <w:szCs w:val="24"/>
                <w:highlight w:val="none"/>
                <w:lang w:val="en-US" w:eastAsia="zh-CN" w:bidi="ar"/>
              </w:rPr>
              <w:t>学业材料</w:t>
            </w:r>
          </w:p>
        </w:tc>
        <w:tc>
          <w:tcPr>
            <w:tcW w:w="2250" w:type="pct"/>
            <w:noWrap w:val="0"/>
            <w:vAlign w:val="center"/>
          </w:tcPr>
          <w:p w14:paraId="53C0896A">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仿宋_GB2312" w:hAnsi="仿宋_GB2312" w:eastAsia="仿宋_GB2312" w:cs="仿宋_GB2312"/>
                <w:b w:val="0"/>
                <w:bCs w:val="0"/>
                <w:color w:val="auto"/>
                <w:kern w:val="0"/>
                <w:sz w:val="24"/>
                <w:szCs w:val="24"/>
                <w:highlight w:val="none"/>
                <w:lang w:val="en-US" w:eastAsia="zh-CN" w:bidi="ar"/>
              </w:rPr>
            </w:pPr>
            <w:r>
              <w:rPr>
                <w:rFonts w:hint="eastAsia" w:ascii="仿宋_GB2312" w:hAnsi="仿宋_GB2312" w:eastAsia="仿宋_GB2312" w:cs="仿宋_GB2312"/>
                <w:b w:val="0"/>
                <w:bCs w:val="0"/>
                <w:color w:val="auto"/>
                <w:kern w:val="0"/>
                <w:sz w:val="24"/>
                <w:szCs w:val="24"/>
                <w:highlight w:val="none"/>
                <w:lang w:val="en-US" w:eastAsia="zh-CN" w:bidi="ar"/>
              </w:rPr>
              <w:t>如学业预警开展情况等</w:t>
            </w:r>
          </w:p>
        </w:tc>
        <w:tc>
          <w:tcPr>
            <w:tcW w:w="1324" w:type="pct"/>
            <w:noWrap w:val="0"/>
            <w:vAlign w:val="center"/>
          </w:tcPr>
          <w:p w14:paraId="70773806">
            <w:pPr>
              <w:keepNext w:val="0"/>
              <w:keepLines w:val="0"/>
              <w:pageBreakBefore w:val="0"/>
              <w:widowControl w:val="0"/>
              <w:kinsoku/>
              <w:wordWrap/>
              <w:overflowPunct/>
              <w:topLinePunct w:val="0"/>
              <w:autoSpaceDE/>
              <w:autoSpaceDN/>
              <w:bidi w:val="0"/>
              <w:adjustRightInd w:val="0"/>
              <w:snapToGrid w:val="0"/>
              <w:jc w:val="left"/>
              <w:textAlignment w:val="auto"/>
              <w:rPr>
                <w:rFonts w:hint="default"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auto"/>
                <w:kern w:val="2"/>
                <w:sz w:val="24"/>
                <w:szCs w:val="24"/>
                <w:vertAlign w:val="baseline"/>
                <w:lang w:val="en-US" w:eastAsia="zh-CN" w:bidi="ar-SA"/>
              </w:rPr>
              <w:t>普通全日制本科学士学位授予工作实施细则（2022年修订）</w:t>
            </w:r>
          </w:p>
        </w:tc>
      </w:tr>
      <w:tr w14:paraId="1E769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196" w:type="pct"/>
            <w:vMerge w:val="continue"/>
            <w:noWrap w:val="0"/>
            <w:vAlign w:val="top"/>
          </w:tcPr>
          <w:p w14:paraId="4A6DD24D">
            <w:pPr>
              <w:rPr>
                <w:rFonts w:hint="eastAsia" w:ascii="仿宋_GB2312" w:hAnsi="仿宋_GB2312" w:eastAsia="仿宋_GB2312" w:cs="仿宋_GB2312"/>
                <w:color w:val="auto"/>
                <w:sz w:val="24"/>
                <w:szCs w:val="24"/>
                <w:vertAlign w:val="baseline"/>
              </w:rPr>
            </w:pPr>
          </w:p>
        </w:tc>
        <w:tc>
          <w:tcPr>
            <w:tcW w:w="629" w:type="pct"/>
            <w:vMerge w:val="continue"/>
            <w:noWrap w:val="0"/>
            <w:vAlign w:val="top"/>
          </w:tcPr>
          <w:p w14:paraId="533F41DA">
            <w:pPr>
              <w:rPr>
                <w:rFonts w:hint="eastAsia" w:ascii="仿宋_GB2312" w:hAnsi="仿宋_GB2312" w:eastAsia="仿宋_GB2312" w:cs="仿宋_GB2312"/>
                <w:color w:val="auto"/>
                <w:kern w:val="2"/>
                <w:sz w:val="24"/>
                <w:szCs w:val="24"/>
                <w:vertAlign w:val="baseline"/>
                <w:lang w:val="en-US" w:eastAsia="zh-CN" w:bidi="ar-SA"/>
              </w:rPr>
            </w:pPr>
          </w:p>
        </w:tc>
        <w:tc>
          <w:tcPr>
            <w:tcW w:w="599" w:type="pct"/>
            <w:noWrap w:val="0"/>
            <w:vAlign w:val="center"/>
          </w:tcPr>
          <w:p w14:paraId="1EFB8C1D">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仿宋_GB2312" w:hAnsi="仿宋_GB2312" w:eastAsia="仿宋_GB2312" w:cs="仿宋_GB2312"/>
                <w:b w:val="0"/>
                <w:bCs w:val="0"/>
                <w:color w:val="auto"/>
                <w:kern w:val="0"/>
                <w:sz w:val="24"/>
                <w:szCs w:val="24"/>
                <w:highlight w:val="none"/>
                <w:lang w:val="en-US" w:eastAsia="zh-CN" w:bidi="ar"/>
              </w:rPr>
            </w:pPr>
            <w:r>
              <w:rPr>
                <w:rFonts w:hint="eastAsia" w:ascii="仿宋_GB2312" w:hAnsi="仿宋_GB2312" w:eastAsia="仿宋_GB2312" w:cs="仿宋_GB2312"/>
                <w:b w:val="0"/>
                <w:bCs w:val="0"/>
                <w:color w:val="auto"/>
                <w:kern w:val="0"/>
                <w:sz w:val="24"/>
                <w:szCs w:val="24"/>
                <w:highlight w:val="none"/>
                <w:lang w:val="en-US" w:eastAsia="zh-CN" w:bidi="ar"/>
              </w:rPr>
              <w:t>本科教学事故</w:t>
            </w:r>
          </w:p>
          <w:p w14:paraId="037EC842">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仿宋_GB2312" w:hAnsi="仿宋_GB2312" w:eastAsia="仿宋_GB2312" w:cs="仿宋_GB2312"/>
                <w:b w:val="0"/>
                <w:bCs w:val="0"/>
                <w:color w:val="auto"/>
                <w:kern w:val="0"/>
                <w:sz w:val="24"/>
                <w:szCs w:val="24"/>
                <w:lang w:val="en-US" w:eastAsia="zh-CN" w:bidi="ar"/>
              </w:rPr>
            </w:pPr>
            <w:r>
              <w:rPr>
                <w:rFonts w:hint="eastAsia" w:ascii="仿宋_GB2312" w:hAnsi="仿宋_GB2312" w:eastAsia="仿宋_GB2312" w:cs="仿宋_GB2312"/>
                <w:b w:val="0"/>
                <w:bCs w:val="0"/>
                <w:color w:val="auto"/>
                <w:kern w:val="0"/>
                <w:sz w:val="24"/>
                <w:szCs w:val="24"/>
                <w:highlight w:val="none"/>
                <w:lang w:val="en-US" w:eastAsia="zh-CN" w:bidi="ar"/>
              </w:rPr>
              <w:t>处分材料</w:t>
            </w:r>
          </w:p>
        </w:tc>
        <w:tc>
          <w:tcPr>
            <w:tcW w:w="2250" w:type="pct"/>
            <w:noWrap w:val="0"/>
            <w:vAlign w:val="center"/>
          </w:tcPr>
          <w:p w14:paraId="08BE1B71">
            <w:pPr>
              <w:keepNext w:val="0"/>
              <w:keepLines w:val="0"/>
              <w:pageBreakBefore w:val="0"/>
              <w:widowControl w:val="0"/>
              <w:kinsoku/>
              <w:wordWrap/>
              <w:overflowPunct/>
              <w:topLinePunct w:val="0"/>
              <w:autoSpaceDE/>
              <w:autoSpaceDN/>
              <w:bidi w:val="0"/>
              <w:adjustRightInd w:val="0"/>
              <w:snapToGrid w:val="0"/>
              <w:jc w:val="left"/>
              <w:textAlignment w:val="auto"/>
              <w:rPr>
                <w:rFonts w:hint="default" w:ascii="仿宋_GB2312" w:hAnsi="仿宋_GB2312" w:eastAsia="仿宋_GB2312" w:cs="仿宋_GB2312"/>
                <w:b w:val="0"/>
                <w:bCs w:val="0"/>
                <w:color w:val="auto"/>
                <w:kern w:val="0"/>
                <w:sz w:val="24"/>
                <w:szCs w:val="24"/>
                <w:lang w:val="en-US" w:eastAsia="zh-CN" w:bidi="ar"/>
              </w:rPr>
            </w:pPr>
            <w:r>
              <w:rPr>
                <w:rFonts w:hint="eastAsia" w:ascii="仿宋_GB2312" w:hAnsi="仿宋_GB2312" w:eastAsia="仿宋_GB2312" w:cs="仿宋_GB2312"/>
                <w:b w:val="0"/>
                <w:bCs w:val="0"/>
                <w:color w:val="auto"/>
                <w:kern w:val="0"/>
                <w:sz w:val="24"/>
                <w:szCs w:val="24"/>
                <w:lang w:val="en-US" w:eastAsia="zh-CN" w:bidi="ar"/>
              </w:rPr>
              <w:t>本科教学事故处分相关材料</w:t>
            </w:r>
          </w:p>
        </w:tc>
        <w:tc>
          <w:tcPr>
            <w:tcW w:w="1324" w:type="pct"/>
            <w:noWrap w:val="0"/>
            <w:vAlign w:val="center"/>
          </w:tcPr>
          <w:p w14:paraId="666B6B7C">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仿宋_GB2312" w:hAnsi="仿宋_GB2312" w:eastAsia="仿宋_GB2312" w:cs="仿宋_GB2312"/>
                <w:color w:val="auto"/>
                <w:kern w:val="2"/>
                <w:sz w:val="24"/>
                <w:szCs w:val="24"/>
                <w:vertAlign w:val="baseline"/>
                <w:lang w:val="en-US" w:eastAsia="zh-CN" w:bidi="ar-SA"/>
              </w:rPr>
            </w:pPr>
          </w:p>
        </w:tc>
      </w:tr>
      <w:tr w14:paraId="02D72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196" w:type="pct"/>
            <w:vMerge w:val="continue"/>
            <w:noWrap w:val="0"/>
            <w:vAlign w:val="top"/>
          </w:tcPr>
          <w:p w14:paraId="414C6B0C">
            <w:pPr>
              <w:rPr>
                <w:rFonts w:hint="eastAsia" w:ascii="仿宋_GB2312" w:hAnsi="仿宋_GB2312" w:eastAsia="仿宋_GB2312" w:cs="仿宋_GB2312"/>
                <w:color w:val="auto"/>
                <w:sz w:val="24"/>
                <w:szCs w:val="24"/>
                <w:vertAlign w:val="baseline"/>
              </w:rPr>
            </w:pPr>
          </w:p>
        </w:tc>
        <w:tc>
          <w:tcPr>
            <w:tcW w:w="629" w:type="pct"/>
            <w:vMerge w:val="continue"/>
            <w:noWrap w:val="0"/>
            <w:vAlign w:val="top"/>
          </w:tcPr>
          <w:p w14:paraId="36BCC54F">
            <w:pPr>
              <w:rPr>
                <w:rFonts w:hint="eastAsia" w:ascii="仿宋_GB2312" w:hAnsi="仿宋_GB2312" w:eastAsia="仿宋_GB2312" w:cs="仿宋_GB2312"/>
                <w:color w:val="auto"/>
                <w:kern w:val="2"/>
                <w:sz w:val="24"/>
                <w:szCs w:val="24"/>
                <w:vertAlign w:val="baseline"/>
                <w:lang w:val="en-US" w:eastAsia="zh-CN" w:bidi="ar-SA"/>
              </w:rPr>
            </w:pPr>
          </w:p>
        </w:tc>
        <w:tc>
          <w:tcPr>
            <w:tcW w:w="599" w:type="pct"/>
            <w:noWrap w:val="0"/>
            <w:vAlign w:val="center"/>
          </w:tcPr>
          <w:p w14:paraId="4B27F6D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仿宋_GB2312" w:hAnsi="仿宋_GB2312" w:eastAsia="仿宋_GB2312" w:cs="仿宋_GB2312"/>
                <w:b w:val="0"/>
                <w:bCs w:val="0"/>
                <w:color w:val="auto"/>
                <w:kern w:val="0"/>
                <w:sz w:val="24"/>
                <w:szCs w:val="24"/>
                <w:lang w:val="en-US" w:eastAsia="zh-CN" w:bidi="ar"/>
              </w:rPr>
            </w:pPr>
            <w:r>
              <w:rPr>
                <w:rFonts w:hint="eastAsia" w:ascii="仿宋_GB2312" w:hAnsi="仿宋_GB2312" w:eastAsia="仿宋_GB2312" w:cs="仿宋_GB2312"/>
                <w:b w:val="0"/>
                <w:bCs w:val="0"/>
                <w:color w:val="auto"/>
                <w:kern w:val="0"/>
                <w:sz w:val="24"/>
                <w:szCs w:val="24"/>
                <w:lang w:val="en-US" w:eastAsia="zh-CN" w:bidi="ar"/>
              </w:rPr>
              <w:t>校企合作材料</w:t>
            </w:r>
          </w:p>
        </w:tc>
        <w:tc>
          <w:tcPr>
            <w:tcW w:w="2250" w:type="pct"/>
            <w:noWrap w:val="0"/>
            <w:vAlign w:val="center"/>
          </w:tcPr>
          <w:p w14:paraId="5024D918">
            <w:pPr>
              <w:keepNext w:val="0"/>
              <w:keepLines w:val="0"/>
              <w:pageBreakBefore w:val="0"/>
              <w:widowControl w:val="0"/>
              <w:kinsoku/>
              <w:wordWrap/>
              <w:overflowPunct/>
              <w:topLinePunct w:val="0"/>
              <w:autoSpaceDE/>
              <w:autoSpaceDN/>
              <w:bidi w:val="0"/>
              <w:adjustRightInd w:val="0"/>
              <w:snapToGrid w:val="0"/>
              <w:jc w:val="left"/>
              <w:textAlignment w:val="auto"/>
              <w:rPr>
                <w:rFonts w:hint="default" w:ascii="仿宋_GB2312" w:hAnsi="仿宋_GB2312" w:eastAsia="仿宋_GB2312" w:cs="仿宋_GB2312"/>
                <w:b w:val="0"/>
                <w:bCs w:val="0"/>
                <w:color w:val="auto"/>
                <w:kern w:val="0"/>
                <w:sz w:val="24"/>
                <w:szCs w:val="24"/>
                <w:lang w:val="en-US" w:eastAsia="zh-CN" w:bidi="ar"/>
              </w:rPr>
            </w:pPr>
            <w:r>
              <w:rPr>
                <w:rFonts w:hint="eastAsia" w:ascii="仿宋_GB2312" w:hAnsi="仿宋_GB2312" w:eastAsia="仿宋_GB2312" w:cs="仿宋_GB2312"/>
                <w:b w:val="0"/>
                <w:bCs w:val="0"/>
                <w:color w:val="auto"/>
                <w:kern w:val="0"/>
                <w:sz w:val="24"/>
                <w:szCs w:val="24"/>
                <w:lang w:val="en-US" w:eastAsia="zh-CN" w:bidi="ar"/>
              </w:rPr>
              <w:t>校企合作协议等证明材料</w:t>
            </w:r>
          </w:p>
        </w:tc>
        <w:tc>
          <w:tcPr>
            <w:tcW w:w="1324" w:type="pct"/>
            <w:noWrap w:val="0"/>
            <w:vAlign w:val="center"/>
          </w:tcPr>
          <w:p w14:paraId="0B68F17D">
            <w:pPr>
              <w:keepNext w:val="0"/>
              <w:keepLines w:val="0"/>
              <w:pageBreakBefore w:val="0"/>
              <w:widowControl w:val="0"/>
              <w:kinsoku/>
              <w:wordWrap/>
              <w:overflowPunct/>
              <w:topLinePunct w:val="0"/>
              <w:autoSpaceDE/>
              <w:autoSpaceDN/>
              <w:bidi w:val="0"/>
              <w:adjustRightInd w:val="0"/>
              <w:snapToGrid w:val="0"/>
              <w:jc w:val="left"/>
              <w:textAlignment w:val="auto"/>
              <w:rPr>
                <w:rFonts w:hint="eastAsia" w:ascii="仿宋_GB2312" w:hAnsi="仿宋_GB2312" w:eastAsia="仿宋_GB2312" w:cs="仿宋_GB2312"/>
                <w:color w:val="auto"/>
                <w:kern w:val="2"/>
                <w:sz w:val="24"/>
                <w:szCs w:val="24"/>
                <w:vertAlign w:val="baseline"/>
                <w:lang w:val="en-US" w:eastAsia="zh-CN" w:bidi="ar-SA"/>
              </w:rPr>
            </w:pPr>
          </w:p>
        </w:tc>
      </w:tr>
    </w:tbl>
    <w:p w14:paraId="49C83D82">
      <w:pPr>
        <w:pStyle w:val="3"/>
        <w:kinsoku w:val="0"/>
        <w:overflowPunct w:val="0"/>
        <w:topLinePunct/>
        <w:spacing w:line="560" w:lineRule="exact"/>
        <w:ind w:left="0" w:firstLine="643" w:firstLineChars="200"/>
        <w:jc w:val="both"/>
        <w:rPr>
          <w:rFonts w:ascii="Times New Roman" w:eastAsia="黑体" w:cs="Times New Roman"/>
          <w:b/>
          <w:sz w:val="32"/>
          <w:szCs w:val="32"/>
        </w:rPr>
      </w:pPr>
    </w:p>
    <w:sectPr>
      <w:footerReference r:id="rId3" w:type="default"/>
      <w:pgSz w:w="16838" w:h="11906" w:orient="landscape"/>
      <w:pgMar w:top="1800" w:right="1440" w:bottom="1800" w:left="1440" w:header="851" w:footer="1191"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2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CCD96CA-CBE1-4B64-8368-0013D487574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embedRegular r:id="rId2" w:fontKey="{D22F38DD-1BFA-41F3-B992-61A8BA232455}"/>
  </w:font>
  <w:font w:name="微软雅黑">
    <w:panose1 w:val="020B0503020204020204"/>
    <w:charset w:val="86"/>
    <w:family w:val="auto"/>
    <w:pitch w:val="default"/>
    <w:sig w:usb0="80000287" w:usb1="2ACF3C50" w:usb2="00000016" w:usb3="00000000" w:csb0="0004001F" w:csb1="00000000"/>
    <w:embedRegular r:id="rId3" w:fontKey="{62D13129-5A8D-485A-9837-C60DC95195CE}"/>
  </w:font>
  <w:font w:name="MS PGothic">
    <w:panose1 w:val="020B0600070205080204"/>
    <w:charset w:val="80"/>
    <w:family w:val="auto"/>
    <w:pitch w:val="default"/>
    <w:sig w:usb0="E00002FF" w:usb1="6AC7FDFB" w:usb2="08000012" w:usb3="00000000" w:csb0="4002009F" w:csb1="DFD7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FCDC5A">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432F30">
                          <w:pPr>
                            <w:pStyle w:val="4"/>
                            <w:rPr>
                              <w:rFonts w:hint="default" w:ascii="Times New Roman" w:hAnsi="Times New Roman" w:cs="Times New Roman"/>
                            </w:rPr>
                          </w:pPr>
                          <w:r>
                            <w:rPr>
                              <w:rFonts w:hint="default" w:ascii="Times New Roman" w:hAnsi="Times New Roman" w:cs="Times New Roman"/>
                            </w:rPr>
                            <w:t xml:space="preserve">— </w:t>
                          </w: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r>
                            <w:rPr>
                              <w:rFonts w:hint="default" w:ascii="Times New Roman" w:hAnsi="Times New Roman" w:cs="Times New Roma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0432F30">
                    <w:pPr>
                      <w:pStyle w:val="4"/>
                      <w:rPr>
                        <w:rFonts w:hint="default" w:ascii="Times New Roman" w:hAnsi="Times New Roman" w:cs="Times New Roman"/>
                      </w:rPr>
                    </w:pPr>
                    <w:r>
                      <w:rPr>
                        <w:rFonts w:hint="default" w:ascii="Times New Roman" w:hAnsi="Times New Roman" w:cs="Times New Roman"/>
                      </w:rPr>
                      <w:t xml:space="preserve">— </w:t>
                    </w: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r>
                      <w:rPr>
                        <w:rFonts w:hint="default" w:ascii="Times New Roman" w:hAnsi="Times New Roman" w:cs="Times New Roman"/>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I1NTQ1MTlhOTE2MmI4MzdiY2I3NTM2YjhjNWM4MjQifQ=="/>
  </w:docVars>
  <w:rsids>
    <w:rsidRoot w:val="00172A27"/>
    <w:rsid w:val="00066EBC"/>
    <w:rsid w:val="005E4FC4"/>
    <w:rsid w:val="0069744B"/>
    <w:rsid w:val="007D1121"/>
    <w:rsid w:val="008E2A0E"/>
    <w:rsid w:val="009E5347"/>
    <w:rsid w:val="00A12741"/>
    <w:rsid w:val="00A87F74"/>
    <w:rsid w:val="00CD1788"/>
    <w:rsid w:val="00CF3B3E"/>
    <w:rsid w:val="00D20B4D"/>
    <w:rsid w:val="00D743B5"/>
    <w:rsid w:val="00DE3995"/>
    <w:rsid w:val="00E6284A"/>
    <w:rsid w:val="00EF7950"/>
    <w:rsid w:val="00F27441"/>
    <w:rsid w:val="00FB62F5"/>
    <w:rsid w:val="011B0745"/>
    <w:rsid w:val="012F41F1"/>
    <w:rsid w:val="013C690E"/>
    <w:rsid w:val="014D28C9"/>
    <w:rsid w:val="016A6FD7"/>
    <w:rsid w:val="016E2F6B"/>
    <w:rsid w:val="017936BE"/>
    <w:rsid w:val="017B7436"/>
    <w:rsid w:val="017E60A2"/>
    <w:rsid w:val="018207C5"/>
    <w:rsid w:val="018C1643"/>
    <w:rsid w:val="01B464A4"/>
    <w:rsid w:val="01D134FA"/>
    <w:rsid w:val="01E50D53"/>
    <w:rsid w:val="02092C94"/>
    <w:rsid w:val="02203B3A"/>
    <w:rsid w:val="02251150"/>
    <w:rsid w:val="025263E9"/>
    <w:rsid w:val="02587777"/>
    <w:rsid w:val="02647ECA"/>
    <w:rsid w:val="02720839"/>
    <w:rsid w:val="0273635F"/>
    <w:rsid w:val="027D2FFC"/>
    <w:rsid w:val="02902A6D"/>
    <w:rsid w:val="0295277A"/>
    <w:rsid w:val="02C31095"/>
    <w:rsid w:val="02EB05EB"/>
    <w:rsid w:val="02ED4364"/>
    <w:rsid w:val="02F32FFC"/>
    <w:rsid w:val="03261624"/>
    <w:rsid w:val="03280EF8"/>
    <w:rsid w:val="03455F4E"/>
    <w:rsid w:val="035241C7"/>
    <w:rsid w:val="03716D43"/>
    <w:rsid w:val="03922815"/>
    <w:rsid w:val="03D33559"/>
    <w:rsid w:val="03DD7F34"/>
    <w:rsid w:val="040556DD"/>
    <w:rsid w:val="041B6CAE"/>
    <w:rsid w:val="045A77D7"/>
    <w:rsid w:val="04657F2A"/>
    <w:rsid w:val="046643CE"/>
    <w:rsid w:val="046B19E4"/>
    <w:rsid w:val="047C599F"/>
    <w:rsid w:val="049820AD"/>
    <w:rsid w:val="04A821BA"/>
    <w:rsid w:val="04D72BD5"/>
    <w:rsid w:val="04D94B9F"/>
    <w:rsid w:val="04ED23F9"/>
    <w:rsid w:val="052A53FB"/>
    <w:rsid w:val="052F2A11"/>
    <w:rsid w:val="05353DA0"/>
    <w:rsid w:val="053E0EA6"/>
    <w:rsid w:val="05720B50"/>
    <w:rsid w:val="05860158"/>
    <w:rsid w:val="06475B39"/>
    <w:rsid w:val="065546FA"/>
    <w:rsid w:val="065564A8"/>
    <w:rsid w:val="065764C9"/>
    <w:rsid w:val="0673692E"/>
    <w:rsid w:val="06823015"/>
    <w:rsid w:val="0687062B"/>
    <w:rsid w:val="069A65B0"/>
    <w:rsid w:val="06B34F7C"/>
    <w:rsid w:val="06C4362D"/>
    <w:rsid w:val="06CB49BC"/>
    <w:rsid w:val="06D25D4A"/>
    <w:rsid w:val="06F55595"/>
    <w:rsid w:val="07047ECE"/>
    <w:rsid w:val="071D689A"/>
    <w:rsid w:val="072F4F4B"/>
    <w:rsid w:val="0749768F"/>
    <w:rsid w:val="076B1CFB"/>
    <w:rsid w:val="07AD40C1"/>
    <w:rsid w:val="07CB4548"/>
    <w:rsid w:val="07D4164E"/>
    <w:rsid w:val="07E21FBD"/>
    <w:rsid w:val="07E850FA"/>
    <w:rsid w:val="07EF46DA"/>
    <w:rsid w:val="0808754A"/>
    <w:rsid w:val="080D2DB2"/>
    <w:rsid w:val="08251EAA"/>
    <w:rsid w:val="0858402D"/>
    <w:rsid w:val="085A5FF7"/>
    <w:rsid w:val="086521EE"/>
    <w:rsid w:val="08C90A87"/>
    <w:rsid w:val="08F301FA"/>
    <w:rsid w:val="09615163"/>
    <w:rsid w:val="09644C54"/>
    <w:rsid w:val="09734E97"/>
    <w:rsid w:val="09750C0F"/>
    <w:rsid w:val="09972933"/>
    <w:rsid w:val="09EA33AB"/>
    <w:rsid w:val="09ED4C49"/>
    <w:rsid w:val="0A3665F0"/>
    <w:rsid w:val="0A851326"/>
    <w:rsid w:val="0AAC7730"/>
    <w:rsid w:val="0AC97464"/>
    <w:rsid w:val="0ACC0D02"/>
    <w:rsid w:val="0AD81455"/>
    <w:rsid w:val="0AE918B4"/>
    <w:rsid w:val="0B154457"/>
    <w:rsid w:val="0B187AA4"/>
    <w:rsid w:val="0B527DA5"/>
    <w:rsid w:val="0B6E5916"/>
    <w:rsid w:val="0B776EC0"/>
    <w:rsid w:val="0B892750"/>
    <w:rsid w:val="0B896BF3"/>
    <w:rsid w:val="0B8D0492"/>
    <w:rsid w:val="0B9C6927"/>
    <w:rsid w:val="0B9F1F73"/>
    <w:rsid w:val="0BB35A1E"/>
    <w:rsid w:val="0BB72D37"/>
    <w:rsid w:val="0BD7795F"/>
    <w:rsid w:val="0C126BE9"/>
    <w:rsid w:val="0C1D5909"/>
    <w:rsid w:val="0C4F74F5"/>
    <w:rsid w:val="0C566AD6"/>
    <w:rsid w:val="0C782EF0"/>
    <w:rsid w:val="0D2B61B4"/>
    <w:rsid w:val="0D5D3E94"/>
    <w:rsid w:val="0D6E42F3"/>
    <w:rsid w:val="0D9E22F8"/>
    <w:rsid w:val="0DBC6E0C"/>
    <w:rsid w:val="0DEF71E2"/>
    <w:rsid w:val="0DF02F5A"/>
    <w:rsid w:val="0E1F739B"/>
    <w:rsid w:val="0E2C2BD1"/>
    <w:rsid w:val="0E3B5A87"/>
    <w:rsid w:val="0E4F5ED2"/>
    <w:rsid w:val="0E592220"/>
    <w:rsid w:val="0E5C414B"/>
    <w:rsid w:val="0E7D2A40"/>
    <w:rsid w:val="0EC3241C"/>
    <w:rsid w:val="0EF34AB0"/>
    <w:rsid w:val="0F046CBD"/>
    <w:rsid w:val="0F2E5AE8"/>
    <w:rsid w:val="0F7F4595"/>
    <w:rsid w:val="0FA1275E"/>
    <w:rsid w:val="0FB57FB7"/>
    <w:rsid w:val="10264A11"/>
    <w:rsid w:val="10563548"/>
    <w:rsid w:val="10675755"/>
    <w:rsid w:val="108F2F96"/>
    <w:rsid w:val="10AD5132"/>
    <w:rsid w:val="10B4201D"/>
    <w:rsid w:val="10C06C14"/>
    <w:rsid w:val="10CD432E"/>
    <w:rsid w:val="10D17073"/>
    <w:rsid w:val="10E70644"/>
    <w:rsid w:val="10EB49BB"/>
    <w:rsid w:val="10FB5E9E"/>
    <w:rsid w:val="112932F1"/>
    <w:rsid w:val="11317B11"/>
    <w:rsid w:val="114535BD"/>
    <w:rsid w:val="11477335"/>
    <w:rsid w:val="116B3023"/>
    <w:rsid w:val="11716160"/>
    <w:rsid w:val="119500A0"/>
    <w:rsid w:val="11BD3153"/>
    <w:rsid w:val="11DD1A47"/>
    <w:rsid w:val="11DF131B"/>
    <w:rsid w:val="11E20E0C"/>
    <w:rsid w:val="124D44D7"/>
    <w:rsid w:val="128542EE"/>
    <w:rsid w:val="129B16E6"/>
    <w:rsid w:val="12C30C3D"/>
    <w:rsid w:val="12F26E2C"/>
    <w:rsid w:val="131119A8"/>
    <w:rsid w:val="1312127D"/>
    <w:rsid w:val="134C0C32"/>
    <w:rsid w:val="134E49AB"/>
    <w:rsid w:val="13516249"/>
    <w:rsid w:val="13541190"/>
    <w:rsid w:val="13912AE9"/>
    <w:rsid w:val="13B07D01"/>
    <w:rsid w:val="13D749A0"/>
    <w:rsid w:val="13DB3D64"/>
    <w:rsid w:val="13DF1AA7"/>
    <w:rsid w:val="13E42C19"/>
    <w:rsid w:val="13FD017F"/>
    <w:rsid w:val="14025795"/>
    <w:rsid w:val="142E6621"/>
    <w:rsid w:val="145C1C35"/>
    <w:rsid w:val="14726477"/>
    <w:rsid w:val="1481490C"/>
    <w:rsid w:val="14B7657F"/>
    <w:rsid w:val="14C35937"/>
    <w:rsid w:val="14F72E20"/>
    <w:rsid w:val="15393438"/>
    <w:rsid w:val="154D0C92"/>
    <w:rsid w:val="156404B5"/>
    <w:rsid w:val="1565422D"/>
    <w:rsid w:val="15AA7E92"/>
    <w:rsid w:val="15AE7982"/>
    <w:rsid w:val="15B14D7D"/>
    <w:rsid w:val="15B34F99"/>
    <w:rsid w:val="15C81FFC"/>
    <w:rsid w:val="15D8055B"/>
    <w:rsid w:val="15E96C0C"/>
    <w:rsid w:val="160752E5"/>
    <w:rsid w:val="16491459"/>
    <w:rsid w:val="16534086"/>
    <w:rsid w:val="16702E8A"/>
    <w:rsid w:val="16A11295"/>
    <w:rsid w:val="16B0772A"/>
    <w:rsid w:val="16B40FC8"/>
    <w:rsid w:val="16DE6045"/>
    <w:rsid w:val="16E55626"/>
    <w:rsid w:val="16EA49EA"/>
    <w:rsid w:val="16EB1FE4"/>
    <w:rsid w:val="16F05D79"/>
    <w:rsid w:val="1711641B"/>
    <w:rsid w:val="171E6442"/>
    <w:rsid w:val="17795D6E"/>
    <w:rsid w:val="17822E75"/>
    <w:rsid w:val="17CE7E68"/>
    <w:rsid w:val="17D9680D"/>
    <w:rsid w:val="17F43647"/>
    <w:rsid w:val="17FB2C27"/>
    <w:rsid w:val="18320E62"/>
    <w:rsid w:val="183A374F"/>
    <w:rsid w:val="18491BE4"/>
    <w:rsid w:val="185A5BA0"/>
    <w:rsid w:val="18624A54"/>
    <w:rsid w:val="18673E19"/>
    <w:rsid w:val="186802BC"/>
    <w:rsid w:val="18695DE3"/>
    <w:rsid w:val="188744BB"/>
    <w:rsid w:val="18956BD8"/>
    <w:rsid w:val="18C474BD"/>
    <w:rsid w:val="18D47700"/>
    <w:rsid w:val="18F27B86"/>
    <w:rsid w:val="197607B7"/>
    <w:rsid w:val="1998697F"/>
    <w:rsid w:val="1A085187"/>
    <w:rsid w:val="1A293A7B"/>
    <w:rsid w:val="1A3F504D"/>
    <w:rsid w:val="1A497C7A"/>
    <w:rsid w:val="1A4C59BC"/>
    <w:rsid w:val="1A613215"/>
    <w:rsid w:val="1A815666"/>
    <w:rsid w:val="1ABD0331"/>
    <w:rsid w:val="1B1738D4"/>
    <w:rsid w:val="1B281F85"/>
    <w:rsid w:val="1B311BC4"/>
    <w:rsid w:val="1B3501FE"/>
    <w:rsid w:val="1B5508A0"/>
    <w:rsid w:val="1B5A7C65"/>
    <w:rsid w:val="1B8349C0"/>
    <w:rsid w:val="1BB11F7A"/>
    <w:rsid w:val="1BCA4DEA"/>
    <w:rsid w:val="1BDF2274"/>
    <w:rsid w:val="1BE35EAC"/>
    <w:rsid w:val="1BF260EF"/>
    <w:rsid w:val="1BF956CF"/>
    <w:rsid w:val="1BFB31F6"/>
    <w:rsid w:val="1C3D380E"/>
    <w:rsid w:val="1C5823F6"/>
    <w:rsid w:val="1C737230"/>
    <w:rsid w:val="1CD35F20"/>
    <w:rsid w:val="1CE343B6"/>
    <w:rsid w:val="1D0E0D07"/>
    <w:rsid w:val="1D1D719C"/>
    <w:rsid w:val="1D2D3883"/>
    <w:rsid w:val="1D5E1C8E"/>
    <w:rsid w:val="1D65301C"/>
    <w:rsid w:val="1D9C6312"/>
    <w:rsid w:val="1DA8115B"/>
    <w:rsid w:val="1DAE7561"/>
    <w:rsid w:val="1DD261D8"/>
    <w:rsid w:val="1DD957B9"/>
    <w:rsid w:val="1E0C3498"/>
    <w:rsid w:val="1E0F11DA"/>
    <w:rsid w:val="1E380731"/>
    <w:rsid w:val="1E396257"/>
    <w:rsid w:val="1E4476CD"/>
    <w:rsid w:val="1E4569AA"/>
    <w:rsid w:val="1E805C34"/>
    <w:rsid w:val="1EB83620"/>
    <w:rsid w:val="1EC91389"/>
    <w:rsid w:val="1EE47F71"/>
    <w:rsid w:val="1EEB57A3"/>
    <w:rsid w:val="1F242A63"/>
    <w:rsid w:val="1F334A54"/>
    <w:rsid w:val="1F50594B"/>
    <w:rsid w:val="1F5B3CD6"/>
    <w:rsid w:val="1F612DCD"/>
    <w:rsid w:val="1F817EB6"/>
    <w:rsid w:val="1FA53BA4"/>
    <w:rsid w:val="1FB45B95"/>
    <w:rsid w:val="1FD004F5"/>
    <w:rsid w:val="1FE10954"/>
    <w:rsid w:val="20124FB2"/>
    <w:rsid w:val="203D2D39"/>
    <w:rsid w:val="20615278"/>
    <w:rsid w:val="206C6470"/>
    <w:rsid w:val="20717F2A"/>
    <w:rsid w:val="20987265"/>
    <w:rsid w:val="20C067BC"/>
    <w:rsid w:val="20F621DE"/>
    <w:rsid w:val="210C1A01"/>
    <w:rsid w:val="210F1C86"/>
    <w:rsid w:val="2110329F"/>
    <w:rsid w:val="211D59BC"/>
    <w:rsid w:val="212C60E2"/>
    <w:rsid w:val="213056EF"/>
    <w:rsid w:val="213A47C0"/>
    <w:rsid w:val="21CB71C6"/>
    <w:rsid w:val="21D73DBD"/>
    <w:rsid w:val="21E85435"/>
    <w:rsid w:val="21EA1D42"/>
    <w:rsid w:val="21F91F85"/>
    <w:rsid w:val="21FF09D5"/>
    <w:rsid w:val="22013579"/>
    <w:rsid w:val="22325497"/>
    <w:rsid w:val="22525B39"/>
    <w:rsid w:val="226A4C31"/>
    <w:rsid w:val="22715FC0"/>
    <w:rsid w:val="22721D38"/>
    <w:rsid w:val="22767CAC"/>
    <w:rsid w:val="228026A7"/>
    <w:rsid w:val="2288155B"/>
    <w:rsid w:val="22934188"/>
    <w:rsid w:val="22CA3922"/>
    <w:rsid w:val="22CD79A5"/>
    <w:rsid w:val="22DD3C8E"/>
    <w:rsid w:val="22F70B2E"/>
    <w:rsid w:val="22FE5379"/>
    <w:rsid w:val="23111551"/>
    <w:rsid w:val="231921B3"/>
    <w:rsid w:val="2322550C"/>
    <w:rsid w:val="23517B9F"/>
    <w:rsid w:val="23566F63"/>
    <w:rsid w:val="235E52E6"/>
    <w:rsid w:val="2389558B"/>
    <w:rsid w:val="23971A56"/>
    <w:rsid w:val="23DB1C0A"/>
    <w:rsid w:val="23ED78C8"/>
    <w:rsid w:val="23FE7D27"/>
    <w:rsid w:val="241A2687"/>
    <w:rsid w:val="2423778D"/>
    <w:rsid w:val="248A15BB"/>
    <w:rsid w:val="24A26904"/>
    <w:rsid w:val="24D46CDA"/>
    <w:rsid w:val="24D77B29"/>
    <w:rsid w:val="24DA53F4"/>
    <w:rsid w:val="24DD5B8E"/>
    <w:rsid w:val="24E94533"/>
    <w:rsid w:val="250F7D12"/>
    <w:rsid w:val="255045B2"/>
    <w:rsid w:val="25592D3B"/>
    <w:rsid w:val="2564005E"/>
    <w:rsid w:val="257162D7"/>
    <w:rsid w:val="25761B3F"/>
    <w:rsid w:val="25853B30"/>
    <w:rsid w:val="25F5515A"/>
    <w:rsid w:val="260E7FC9"/>
    <w:rsid w:val="26976211"/>
    <w:rsid w:val="269E134D"/>
    <w:rsid w:val="26AF70B6"/>
    <w:rsid w:val="26CB1A16"/>
    <w:rsid w:val="26EA27E4"/>
    <w:rsid w:val="27035654"/>
    <w:rsid w:val="27037402"/>
    <w:rsid w:val="27207FB4"/>
    <w:rsid w:val="27321A96"/>
    <w:rsid w:val="27335F39"/>
    <w:rsid w:val="273B4DEE"/>
    <w:rsid w:val="274F2647"/>
    <w:rsid w:val="27532138"/>
    <w:rsid w:val="277C1B44"/>
    <w:rsid w:val="27BA5D13"/>
    <w:rsid w:val="27C748D4"/>
    <w:rsid w:val="27D86AE1"/>
    <w:rsid w:val="28305FD5"/>
    <w:rsid w:val="283F26BC"/>
    <w:rsid w:val="28546167"/>
    <w:rsid w:val="287405B8"/>
    <w:rsid w:val="28E03E9F"/>
    <w:rsid w:val="28F2772E"/>
    <w:rsid w:val="28F72F97"/>
    <w:rsid w:val="29037B8D"/>
    <w:rsid w:val="294E0FCD"/>
    <w:rsid w:val="29891E41"/>
    <w:rsid w:val="298A7967"/>
    <w:rsid w:val="29986528"/>
    <w:rsid w:val="29B6053F"/>
    <w:rsid w:val="29F714A0"/>
    <w:rsid w:val="29FC6AB7"/>
    <w:rsid w:val="2A07545B"/>
    <w:rsid w:val="2A177DC0"/>
    <w:rsid w:val="2A383749"/>
    <w:rsid w:val="2A44045E"/>
    <w:rsid w:val="2A704DAF"/>
    <w:rsid w:val="2A8E3487"/>
    <w:rsid w:val="2AA902C1"/>
    <w:rsid w:val="2AB033FD"/>
    <w:rsid w:val="2ABC4498"/>
    <w:rsid w:val="2ABF75EB"/>
    <w:rsid w:val="2AE15CAC"/>
    <w:rsid w:val="2AF14141"/>
    <w:rsid w:val="2AFE685E"/>
    <w:rsid w:val="2B1E480B"/>
    <w:rsid w:val="2B2838DB"/>
    <w:rsid w:val="2B2A1401"/>
    <w:rsid w:val="2B4337C4"/>
    <w:rsid w:val="2B45448D"/>
    <w:rsid w:val="2B4E5C91"/>
    <w:rsid w:val="2B5446D0"/>
    <w:rsid w:val="2B6A5CA2"/>
    <w:rsid w:val="2B852ADC"/>
    <w:rsid w:val="2B8C5C18"/>
    <w:rsid w:val="2BA411B4"/>
    <w:rsid w:val="2BC730F4"/>
    <w:rsid w:val="2BCD78C0"/>
    <w:rsid w:val="2BE03B4E"/>
    <w:rsid w:val="2BF10171"/>
    <w:rsid w:val="2C025EDA"/>
    <w:rsid w:val="2C2220D9"/>
    <w:rsid w:val="2C48687F"/>
    <w:rsid w:val="2C931228"/>
    <w:rsid w:val="2C934D84"/>
    <w:rsid w:val="2C9C632F"/>
    <w:rsid w:val="2CA60F5C"/>
    <w:rsid w:val="2CB03B88"/>
    <w:rsid w:val="2CD23AFF"/>
    <w:rsid w:val="2CDE6947"/>
    <w:rsid w:val="2D0B5263"/>
    <w:rsid w:val="2D404F0C"/>
    <w:rsid w:val="2D4C1B03"/>
    <w:rsid w:val="2D687FBF"/>
    <w:rsid w:val="2DA07759"/>
    <w:rsid w:val="2DB9081B"/>
    <w:rsid w:val="2DC72F38"/>
    <w:rsid w:val="2DC84F02"/>
    <w:rsid w:val="2DE81100"/>
    <w:rsid w:val="2DE955A4"/>
    <w:rsid w:val="2DF301D1"/>
    <w:rsid w:val="2DF53F49"/>
    <w:rsid w:val="2E163EBF"/>
    <w:rsid w:val="2E5C5D76"/>
    <w:rsid w:val="2E7330BF"/>
    <w:rsid w:val="2E781B26"/>
    <w:rsid w:val="2E7F3812"/>
    <w:rsid w:val="2EA25753"/>
    <w:rsid w:val="2ECB6A58"/>
    <w:rsid w:val="2EF51D26"/>
    <w:rsid w:val="2EF75A9F"/>
    <w:rsid w:val="2F3B0F44"/>
    <w:rsid w:val="2F4A3E20"/>
    <w:rsid w:val="2F527179"/>
    <w:rsid w:val="2F5E78CC"/>
    <w:rsid w:val="2F633134"/>
    <w:rsid w:val="2F917CA1"/>
    <w:rsid w:val="2F923A19"/>
    <w:rsid w:val="2F997241"/>
    <w:rsid w:val="2FBE65BC"/>
    <w:rsid w:val="2FC02334"/>
    <w:rsid w:val="2FC71915"/>
    <w:rsid w:val="2FF344B8"/>
    <w:rsid w:val="300B4459"/>
    <w:rsid w:val="304545E8"/>
    <w:rsid w:val="30562C99"/>
    <w:rsid w:val="30640F12"/>
    <w:rsid w:val="30670A02"/>
    <w:rsid w:val="30E262DA"/>
    <w:rsid w:val="30F85AFE"/>
    <w:rsid w:val="30F878AC"/>
    <w:rsid w:val="313C1E8F"/>
    <w:rsid w:val="313E79B5"/>
    <w:rsid w:val="31552F50"/>
    <w:rsid w:val="31741628"/>
    <w:rsid w:val="317653A0"/>
    <w:rsid w:val="317B29B7"/>
    <w:rsid w:val="31811840"/>
    <w:rsid w:val="31886E82"/>
    <w:rsid w:val="318D26EA"/>
    <w:rsid w:val="31DD5420"/>
    <w:rsid w:val="31F97D80"/>
    <w:rsid w:val="32317AB7"/>
    <w:rsid w:val="323F1C36"/>
    <w:rsid w:val="324F3ED3"/>
    <w:rsid w:val="32582CF8"/>
    <w:rsid w:val="327D275F"/>
    <w:rsid w:val="3287538B"/>
    <w:rsid w:val="328A09D8"/>
    <w:rsid w:val="329A50BF"/>
    <w:rsid w:val="32A63A63"/>
    <w:rsid w:val="32CB171C"/>
    <w:rsid w:val="32FD564D"/>
    <w:rsid w:val="33093FF2"/>
    <w:rsid w:val="330E785B"/>
    <w:rsid w:val="332130EA"/>
    <w:rsid w:val="33260700"/>
    <w:rsid w:val="3330332D"/>
    <w:rsid w:val="334119DE"/>
    <w:rsid w:val="3355548A"/>
    <w:rsid w:val="33883169"/>
    <w:rsid w:val="33C87A09"/>
    <w:rsid w:val="33DE0FDB"/>
    <w:rsid w:val="33F46A50"/>
    <w:rsid w:val="341964B7"/>
    <w:rsid w:val="344D6161"/>
    <w:rsid w:val="34733E19"/>
    <w:rsid w:val="348002E4"/>
    <w:rsid w:val="34CB5A03"/>
    <w:rsid w:val="34D04DC8"/>
    <w:rsid w:val="34F30AB6"/>
    <w:rsid w:val="34F34D18"/>
    <w:rsid w:val="351266BD"/>
    <w:rsid w:val="3518676F"/>
    <w:rsid w:val="352073D1"/>
    <w:rsid w:val="355754E9"/>
    <w:rsid w:val="355E6877"/>
    <w:rsid w:val="3569521C"/>
    <w:rsid w:val="36162CAE"/>
    <w:rsid w:val="36257395"/>
    <w:rsid w:val="36260A17"/>
    <w:rsid w:val="363B0967"/>
    <w:rsid w:val="3679148F"/>
    <w:rsid w:val="36B83D65"/>
    <w:rsid w:val="36D84407"/>
    <w:rsid w:val="370C2303"/>
    <w:rsid w:val="37321D6A"/>
    <w:rsid w:val="375B2943"/>
    <w:rsid w:val="376F5BE8"/>
    <w:rsid w:val="3772660A"/>
    <w:rsid w:val="37863E63"/>
    <w:rsid w:val="3790083E"/>
    <w:rsid w:val="37C64260"/>
    <w:rsid w:val="37C93D50"/>
    <w:rsid w:val="37DA41AF"/>
    <w:rsid w:val="37DA5F5D"/>
    <w:rsid w:val="381E22EE"/>
    <w:rsid w:val="382611A3"/>
    <w:rsid w:val="38303DCF"/>
    <w:rsid w:val="384855BD"/>
    <w:rsid w:val="3862667F"/>
    <w:rsid w:val="38685317"/>
    <w:rsid w:val="388C029B"/>
    <w:rsid w:val="389737F8"/>
    <w:rsid w:val="38C018B7"/>
    <w:rsid w:val="38FF3ECD"/>
    <w:rsid w:val="39180AEB"/>
    <w:rsid w:val="392B4CC2"/>
    <w:rsid w:val="394A2C6F"/>
    <w:rsid w:val="39693A3D"/>
    <w:rsid w:val="397C0026"/>
    <w:rsid w:val="39CA2BA2"/>
    <w:rsid w:val="39DA3FF3"/>
    <w:rsid w:val="39DF68CD"/>
    <w:rsid w:val="39F41558"/>
    <w:rsid w:val="3A06128C"/>
    <w:rsid w:val="3A2636DC"/>
    <w:rsid w:val="3A2B484E"/>
    <w:rsid w:val="3A377697"/>
    <w:rsid w:val="3A3E2997"/>
    <w:rsid w:val="3A465B2C"/>
    <w:rsid w:val="3A483652"/>
    <w:rsid w:val="3AA80595"/>
    <w:rsid w:val="3AAA1C17"/>
    <w:rsid w:val="3ACA050B"/>
    <w:rsid w:val="3AEA295B"/>
    <w:rsid w:val="3AF07CA4"/>
    <w:rsid w:val="3B0C4680"/>
    <w:rsid w:val="3B160056"/>
    <w:rsid w:val="3B567FF1"/>
    <w:rsid w:val="3B602C1D"/>
    <w:rsid w:val="3B9052B1"/>
    <w:rsid w:val="3BAE1BDB"/>
    <w:rsid w:val="3BC7163B"/>
    <w:rsid w:val="3BD86C58"/>
    <w:rsid w:val="3BDF3B42"/>
    <w:rsid w:val="3BE86E9B"/>
    <w:rsid w:val="3BF82E56"/>
    <w:rsid w:val="3BFD221A"/>
    <w:rsid w:val="3C215F09"/>
    <w:rsid w:val="3C326368"/>
    <w:rsid w:val="3C335C3C"/>
    <w:rsid w:val="3C3D6ABB"/>
    <w:rsid w:val="3C4B567C"/>
    <w:rsid w:val="3C7F70D3"/>
    <w:rsid w:val="3C8B3CCA"/>
    <w:rsid w:val="3CDA4BF1"/>
    <w:rsid w:val="3CE87C1E"/>
    <w:rsid w:val="3CEE0398"/>
    <w:rsid w:val="3D361E88"/>
    <w:rsid w:val="3D3A2E09"/>
    <w:rsid w:val="3D3B2FFA"/>
    <w:rsid w:val="3D4D2D2E"/>
    <w:rsid w:val="3D566086"/>
    <w:rsid w:val="3D5D2084"/>
    <w:rsid w:val="3D605157"/>
    <w:rsid w:val="3D734E8A"/>
    <w:rsid w:val="3D7529B0"/>
    <w:rsid w:val="3DBB238D"/>
    <w:rsid w:val="3DBF1E7D"/>
    <w:rsid w:val="3DCB0822"/>
    <w:rsid w:val="3DD27E02"/>
    <w:rsid w:val="3DDF607B"/>
    <w:rsid w:val="3DF064DB"/>
    <w:rsid w:val="3E0E4BB3"/>
    <w:rsid w:val="3E43485C"/>
    <w:rsid w:val="3E4E3201"/>
    <w:rsid w:val="3E5527E2"/>
    <w:rsid w:val="3E7762B4"/>
    <w:rsid w:val="3E99447C"/>
    <w:rsid w:val="3EA42E21"/>
    <w:rsid w:val="3EF75647"/>
    <w:rsid w:val="3F2C3542"/>
    <w:rsid w:val="3F2F4DE1"/>
    <w:rsid w:val="3F484BB9"/>
    <w:rsid w:val="3FB83028"/>
    <w:rsid w:val="3FF676AC"/>
    <w:rsid w:val="4004310E"/>
    <w:rsid w:val="401D10DD"/>
    <w:rsid w:val="402C1320"/>
    <w:rsid w:val="4061546E"/>
    <w:rsid w:val="409A0980"/>
    <w:rsid w:val="409A272E"/>
    <w:rsid w:val="40B76E3C"/>
    <w:rsid w:val="40C96B6F"/>
    <w:rsid w:val="40F4268F"/>
    <w:rsid w:val="40F57964"/>
    <w:rsid w:val="40FC5196"/>
    <w:rsid w:val="41083B3B"/>
    <w:rsid w:val="41087697"/>
    <w:rsid w:val="414F3518"/>
    <w:rsid w:val="41605725"/>
    <w:rsid w:val="41766CF7"/>
    <w:rsid w:val="41874A60"/>
    <w:rsid w:val="41BA3087"/>
    <w:rsid w:val="41BD0482"/>
    <w:rsid w:val="41D103D1"/>
    <w:rsid w:val="423F17DF"/>
    <w:rsid w:val="424E37D0"/>
    <w:rsid w:val="42864D18"/>
    <w:rsid w:val="428B4A24"/>
    <w:rsid w:val="42A6360C"/>
    <w:rsid w:val="42AD6748"/>
    <w:rsid w:val="42B6215C"/>
    <w:rsid w:val="42BC2E2F"/>
    <w:rsid w:val="42BF46CD"/>
    <w:rsid w:val="43193DDE"/>
    <w:rsid w:val="432E715D"/>
    <w:rsid w:val="433504EC"/>
    <w:rsid w:val="435968D0"/>
    <w:rsid w:val="43813731"/>
    <w:rsid w:val="4391606A"/>
    <w:rsid w:val="43A01E09"/>
    <w:rsid w:val="43F62371"/>
    <w:rsid w:val="44022AC4"/>
    <w:rsid w:val="44107277"/>
    <w:rsid w:val="44110F59"/>
    <w:rsid w:val="44130D52"/>
    <w:rsid w:val="443609BF"/>
    <w:rsid w:val="446948F1"/>
    <w:rsid w:val="446C43E1"/>
    <w:rsid w:val="44727C49"/>
    <w:rsid w:val="44780FD8"/>
    <w:rsid w:val="449C4CC6"/>
    <w:rsid w:val="44CB7C71"/>
    <w:rsid w:val="44DA134B"/>
    <w:rsid w:val="44DF4BB3"/>
    <w:rsid w:val="44EE3048"/>
    <w:rsid w:val="44F3240C"/>
    <w:rsid w:val="44FA19ED"/>
    <w:rsid w:val="450D7972"/>
    <w:rsid w:val="450F4E5F"/>
    <w:rsid w:val="4521341D"/>
    <w:rsid w:val="4561381A"/>
    <w:rsid w:val="45617CBE"/>
    <w:rsid w:val="458614D2"/>
    <w:rsid w:val="45A75961"/>
    <w:rsid w:val="45B46040"/>
    <w:rsid w:val="45B47DEE"/>
    <w:rsid w:val="45D64208"/>
    <w:rsid w:val="45DD5596"/>
    <w:rsid w:val="45EA7CB3"/>
    <w:rsid w:val="45F36B68"/>
    <w:rsid w:val="45F8417E"/>
    <w:rsid w:val="45FE7882"/>
    <w:rsid w:val="46160AA8"/>
    <w:rsid w:val="46470C62"/>
    <w:rsid w:val="46565349"/>
    <w:rsid w:val="46641814"/>
    <w:rsid w:val="467001B9"/>
    <w:rsid w:val="46761547"/>
    <w:rsid w:val="467C4DAF"/>
    <w:rsid w:val="470A55FB"/>
    <w:rsid w:val="472B0583"/>
    <w:rsid w:val="473B751F"/>
    <w:rsid w:val="47721D0E"/>
    <w:rsid w:val="4780267D"/>
    <w:rsid w:val="47B40579"/>
    <w:rsid w:val="47CB7671"/>
    <w:rsid w:val="47F6293F"/>
    <w:rsid w:val="48350912"/>
    <w:rsid w:val="483671E0"/>
    <w:rsid w:val="48594C7C"/>
    <w:rsid w:val="485B6C46"/>
    <w:rsid w:val="48693111"/>
    <w:rsid w:val="48917D8E"/>
    <w:rsid w:val="48B16866"/>
    <w:rsid w:val="48D77AA7"/>
    <w:rsid w:val="48F50D38"/>
    <w:rsid w:val="490177EE"/>
    <w:rsid w:val="49261002"/>
    <w:rsid w:val="493059DD"/>
    <w:rsid w:val="4943327D"/>
    <w:rsid w:val="49787384"/>
    <w:rsid w:val="49AD702E"/>
    <w:rsid w:val="49B03671"/>
    <w:rsid w:val="49BE56DF"/>
    <w:rsid w:val="4A0A26D2"/>
    <w:rsid w:val="4A0C644A"/>
    <w:rsid w:val="4A121587"/>
    <w:rsid w:val="4A2D63C1"/>
    <w:rsid w:val="4A6873F9"/>
    <w:rsid w:val="4A993A56"/>
    <w:rsid w:val="4A9B61E5"/>
    <w:rsid w:val="4AA85A47"/>
    <w:rsid w:val="4AB10DA0"/>
    <w:rsid w:val="4AD827D0"/>
    <w:rsid w:val="4AE66C9B"/>
    <w:rsid w:val="4AE9678B"/>
    <w:rsid w:val="4AF83ECF"/>
    <w:rsid w:val="4B054C48"/>
    <w:rsid w:val="4B1355B6"/>
    <w:rsid w:val="4B176F3A"/>
    <w:rsid w:val="4B46773A"/>
    <w:rsid w:val="4B4A6189"/>
    <w:rsid w:val="4B4E65EF"/>
    <w:rsid w:val="4B5160DF"/>
    <w:rsid w:val="4B58121B"/>
    <w:rsid w:val="4B95421D"/>
    <w:rsid w:val="4BB5041C"/>
    <w:rsid w:val="4BBF129A"/>
    <w:rsid w:val="4BC863A1"/>
    <w:rsid w:val="4BDC3BFA"/>
    <w:rsid w:val="4BE807F1"/>
    <w:rsid w:val="4BED4059"/>
    <w:rsid w:val="4BF453E8"/>
    <w:rsid w:val="4C043151"/>
    <w:rsid w:val="4C0813BC"/>
    <w:rsid w:val="4C123AC0"/>
    <w:rsid w:val="4C1E06B7"/>
    <w:rsid w:val="4C2B6930"/>
    <w:rsid w:val="4C2E5100"/>
    <w:rsid w:val="4C39729F"/>
    <w:rsid w:val="4C5028E3"/>
    <w:rsid w:val="4C5479B0"/>
    <w:rsid w:val="4C6A56AA"/>
    <w:rsid w:val="4C7327B1"/>
    <w:rsid w:val="4C765DFD"/>
    <w:rsid w:val="4C787DC7"/>
    <w:rsid w:val="4C885B30"/>
    <w:rsid w:val="4CC36A5F"/>
    <w:rsid w:val="4CC90623"/>
    <w:rsid w:val="4CDD7C2A"/>
    <w:rsid w:val="4CEE62DB"/>
    <w:rsid w:val="4D111FCA"/>
    <w:rsid w:val="4D2770F7"/>
    <w:rsid w:val="4D5C5067"/>
    <w:rsid w:val="4D5F2D35"/>
    <w:rsid w:val="4D9409E1"/>
    <w:rsid w:val="4D946928"/>
    <w:rsid w:val="4DA370C6"/>
    <w:rsid w:val="4DFE254E"/>
    <w:rsid w:val="4E086F29"/>
    <w:rsid w:val="4E8862BB"/>
    <w:rsid w:val="4E9B5FEF"/>
    <w:rsid w:val="4EA76741"/>
    <w:rsid w:val="4EC45545"/>
    <w:rsid w:val="4ED813BC"/>
    <w:rsid w:val="4EFF657E"/>
    <w:rsid w:val="4F05790C"/>
    <w:rsid w:val="4F073684"/>
    <w:rsid w:val="4F0973FC"/>
    <w:rsid w:val="4F1D07B2"/>
    <w:rsid w:val="4F5F526E"/>
    <w:rsid w:val="4F824AB9"/>
    <w:rsid w:val="4FA233AD"/>
    <w:rsid w:val="4FB54E8E"/>
    <w:rsid w:val="500876B4"/>
    <w:rsid w:val="5052092F"/>
    <w:rsid w:val="506F44EA"/>
    <w:rsid w:val="508036EE"/>
    <w:rsid w:val="50C86E43"/>
    <w:rsid w:val="50D21A70"/>
    <w:rsid w:val="50DB26D2"/>
    <w:rsid w:val="50EE68AA"/>
    <w:rsid w:val="50F32112"/>
    <w:rsid w:val="51145BE4"/>
    <w:rsid w:val="51234079"/>
    <w:rsid w:val="51360251"/>
    <w:rsid w:val="515E50B1"/>
    <w:rsid w:val="517F7502"/>
    <w:rsid w:val="51A72EFC"/>
    <w:rsid w:val="51CB6BEB"/>
    <w:rsid w:val="51E63A25"/>
    <w:rsid w:val="51FF4AE6"/>
    <w:rsid w:val="520B6FE7"/>
    <w:rsid w:val="523302EC"/>
    <w:rsid w:val="523F4B18"/>
    <w:rsid w:val="525C7843"/>
    <w:rsid w:val="527F3531"/>
    <w:rsid w:val="52927709"/>
    <w:rsid w:val="52CC2C1B"/>
    <w:rsid w:val="52D715BF"/>
    <w:rsid w:val="52E55A8A"/>
    <w:rsid w:val="52F263F9"/>
    <w:rsid w:val="52F61A46"/>
    <w:rsid w:val="52F97788"/>
    <w:rsid w:val="531445C2"/>
    <w:rsid w:val="531D3476"/>
    <w:rsid w:val="532742F5"/>
    <w:rsid w:val="536746F1"/>
    <w:rsid w:val="537B63EF"/>
    <w:rsid w:val="53852DC9"/>
    <w:rsid w:val="53AC0356"/>
    <w:rsid w:val="53AF7E46"/>
    <w:rsid w:val="53BB4A3D"/>
    <w:rsid w:val="53D0673A"/>
    <w:rsid w:val="54036A69"/>
    <w:rsid w:val="541D74A6"/>
    <w:rsid w:val="543A1E06"/>
    <w:rsid w:val="546E385E"/>
    <w:rsid w:val="547C5F7A"/>
    <w:rsid w:val="54AF45A2"/>
    <w:rsid w:val="54BB2F47"/>
    <w:rsid w:val="54C85664"/>
    <w:rsid w:val="54F9581D"/>
    <w:rsid w:val="55197C6D"/>
    <w:rsid w:val="551E5284"/>
    <w:rsid w:val="556E620B"/>
    <w:rsid w:val="5572737D"/>
    <w:rsid w:val="558A46C7"/>
    <w:rsid w:val="55A25EB5"/>
    <w:rsid w:val="55C91693"/>
    <w:rsid w:val="55E8580D"/>
    <w:rsid w:val="5637484F"/>
    <w:rsid w:val="56576C9F"/>
    <w:rsid w:val="56633896"/>
    <w:rsid w:val="56644F18"/>
    <w:rsid w:val="56B91708"/>
    <w:rsid w:val="56CA56C3"/>
    <w:rsid w:val="56D06A51"/>
    <w:rsid w:val="56E85B49"/>
    <w:rsid w:val="56FF4F13"/>
    <w:rsid w:val="5730129E"/>
    <w:rsid w:val="573B036F"/>
    <w:rsid w:val="5748483A"/>
    <w:rsid w:val="578F06BB"/>
    <w:rsid w:val="579932E7"/>
    <w:rsid w:val="57CE11E3"/>
    <w:rsid w:val="57DD31D4"/>
    <w:rsid w:val="57FF139C"/>
    <w:rsid w:val="580239A1"/>
    <w:rsid w:val="582E57DE"/>
    <w:rsid w:val="583467A2"/>
    <w:rsid w:val="584C3F99"/>
    <w:rsid w:val="585D2567"/>
    <w:rsid w:val="586D09FC"/>
    <w:rsid w:val="587C0C3F"/>
    <w:rsid w:val="5886561A"/>
    <w:rsid w:val="58A30474"/>
    <w:rsid w:val="58AB6E2E"/>
    <w:rsid w:val="58BB50D3"/>
    <w:rsid w:val="58D72319"/>
    <w:rsid w:val="591075D9"/>
    <w:rsid w:val="592E180D"/>
    <w:rsid w:val="5939268C"/>
    <w:rsid w:val="59592D2E"/>
    <w:rsid w:val="595B4CF8"/>
    <w:rsid w:val="5964760B"/>
    <w:rsid w:val="59995821"/>
    <w:rsid w:val="59AA17DC"/>
    <w:rsid w:val="59C85774"/>
    <w:rsid w:val="5A201A9E"/>
    <w:rsid w:val="5A4412E8"/>
    <w:rsid w:val="5A582FE6"/>
    <w:rsid w:val="5A737E20"/>
    <w:rsid w:val="5ABB5323"/>
    <w:rsid w:val="5ABD553F"/>
    <w:rsid w:val="5B5E462C"/>
    <w:rsid w:val="5B6D2AC1"/>
    <w:rsid w:val="5B6F6839"/>
    <w:rsid w:val="5BB01093"/>
    <w:rsid w:val="5BBB72CA"/>
    <w:rsid w:val="5BCF72D8"/>
    <w:rsid w:val="5BEC60DC"/>
    <w:rsid w:val="5C052CF9"/>
    <w:rsid w:val="5C084598"/>
    <w:rsid w:val="5C0F2BFF"/>
    <w:rsid w:val="5C2869E8"/>
    <w:rsid w:val="5C390BF5"/>
    <w:rsid w:val="5C6336F0"/>
    <w:rsid w:val="5C8C6F77"/>
    <w:rsid w:val="5C8E0F41"/>
    <w:rsid w:val="5CA44A95"/>
    <w:rsid w:val="5CB12E81"/>
    <w:rsid w:val="5CD1707F"/>
    <w:rsid w:val="5CE55A5D"/>
    <w:rsid w:val="5D2673CB"/>
    <w:rsid w:val="5DD706C5"/>
    <w:rsid w:val="5DEC23C3"/>
    <w:rsid w:val="5E282CCF"/>
    <w:rsid w:val="5E563CE0"/>
    <w:rsid w:val="5E710B1A"/>
    <w:rsid w:val="5E766130"/>
    <w:rsid w:val="5E7F4FE5"/>
    <w:rsid w:val="5EFC4888"/>
    <w:rsid w:val="5F214611"/>
    <w:rsid w:val="5F3C1128"/>
    <w:rsid w:val="5F577D10"/>
    <w:rsid w:val="5F5A335C"/>
    <w:rsid w:val="5F6D12E1"/>
    <w:rsid w:val="5FAD16DE"/>
    <w:rsid w:val="5FB213EA"/>
    <w:rsid w:val="60025ECE"/>
    <w:rsid w:val="6010599B"/>
    <w:rsid w:val="60145C01"/>
    <w:rsid w:val="60186131"/>
    <w:rsid w:val="60235E44"/>
    <w:rsid w:val="60275934"/>
    <w:rsid w:val="6051650D"/>
    <w:rsid w:val="606A5821"/>
    <w:rsid w:val="608C1C3B"/>
    <w:rsid w:val="60C56EFB"/>
    <w:rsid w:val="6110461A"/>
    <w:rsid w:val="61461DEA"/>
    <w:rsid w:val="61614E76"/>
    <w:rsid w:val="618E3791"/>
    <w:rsid w:val="61BF1B9C"/>
    <w:rsid w:val="61C84EF5"/>
    <w:rsid w:val="61F23D20"/>
    <w:rsid w:val="62312A9A"/>
    <w:rsid w:val="62514EEA"/>
    <w:rsid w:val="627961EF"/>
    <w:rsid w:val="62AC3ECF"/>
    <w:rsid w:val="62BC7E8A"/>
    <w:rsid w:val="62DD22DA"/>
    <w:rsid w:val="62E55633"/>
    <w:rsid w:val="630C7063"/>
    <w:rsid w:val="63100901"/>
    <w:rsid w:val="63185A08"/>
    <w:rsid w:val="635527B8"/>
    <w:rsid w:val="63E570CD"/>
    <w:rsid w:val="63FA510E"/>
    <w:rsid w:val="64095351"/>
    <w:rsid w:val="6416019A"/>
    <w:rsid w:val="642B176B"/>
    <w:rsid w:val="645B3DFE"/>
    <w:rsid w:val="64746C6E"/>
    <w:rsid w:val="648B2741"/>
    <w:rsid w:val="64C319A4"/>
    <w:rsid w:val="64CC0858"/>
    <w:rsid w:val="64E9765C"/>
    <w:rsid w:val="650A75D2"/>
    <w:rsid w:val="65143FAD"/>
    <w:rsid w:val="65384140"/>
    <w:rsid w:val="65515201"/>
    <w:rsid w:val="65554CF2"/>
    <w:rsid w:val="6558033E"/>
    <w:rsid w:val="657B402C"/>
    <w:rsid w:val="658B0713"/>
    <w:rsid w:val="659C46CE"/>
    <w:rsid w:val="65A25A5D"/>
    <w:rsid w:val="65AB4911"/>
    <w:rsid w:val="65AD68DC"/>
    <w:rsid w:val="65B25CA0"/>
    <w:rsid w:val="65B75E88"/>
    <w:rsid w:val="65C92FEA"/>
    <w:rsid w:val="65D025CA"/>
    <w:rsid w:val="65D04378"/>
    <w:rsid w:val="65EB7404"/>
    <w:rsid w:val="660D2ED6"/>
    <w:rsid w:val="662F53C1"/>
    <w:rsid w:val="6637461E"/>
    <w:rsid w:val="663A3EE7"/>
    <w:rsid w:val="666B22F3"/>
    <w:rsid w:val="66BF7EBC"/>
    <w:rsid w:val="66E04A8F"/>
    <w:rsid w:val="670047E9"/>
    <w:rsid w:val="67375051"/>
    <w:rsid w:val="6740552D"/>
    <w:rsid w:val="674F3925"/>
    <w:rsid w:val="67784CC7"/>
    <w:rsid w:val="67AC671F"/>
    <w:rsid w:val="67AE2497"/>
    <w:rsid w:val="67B6134C"/>
    <w:rsid w:val="67EB36EB"/>
    <w:rsid w:val="67F26828"/>
    <w:rsid w:val="68014CBD"/>
    <w:rsid w:val="686139AD"/>
    <w:rsid w:val="68831B76"/>
    <w:rsid w:val="68866F70"/>
    <w:rsid w:val="68996CA3"/>
    <w:rsid w:val="68AD6BF3"/>
    <w:rsid w:val="68C40F6C"/>
    <w:rsid w:val="68E87C2B"/>
    <w:rsid w:val="694C640B"/>
    <w:rsid w:val="698E2580"/>
    <w:rsid w:val="699658D9"/>
    <w:rsid w:val="69A753F0"/>
    <w:rsid w:val="69B83AA1"/>
    <w:rsid w:val="69BA15C7"/>
    <w:rsid w:val="69D1246D"/>
    <w:rsid w:val="69D56401"/>
    <w:rsid w:val="69E95A08"/>
    <w:rsid w:val="69EC374B"/>
    <w:rsid w:val="6A0445F0"/>
    <w:rsid w:val="6A1A02B8"/>
    <w:rsid w:val="6A2E5B11"/>
    <w:rsid w:val="6A386990"/>
    <w:rsid w:val="6A535578"/>
    <w:rsid w:val="6A554E4C"/>
    <w:rsid w:val="6A751CDF"/>
    <w:rsid w:val="6A7774B8"/>
    <w:rsid w:val="6A7A48B2"/>
    <w:rsid w:val="6AB204F0"/>
    <w:rsid w:val="6ACB22C2"/>
    <w:rsid w:val="6AD14E1A"/>
    <w:rsid w:val="6AEB7884"/>
    <w:rsid w:val="6AF6662F"/>
    <w:rsid w:val="6B0074AE"/>
    <w:rsid w:val="6B013226"/>
    <w:rsid w:val="6B2A277C"/>
    <w:rsid w:val="6B2D7B77"/>
    <w:rsid w:val="6B362ECF"/>
    <w:rsid w:val="6B785296"/>
    <w:rsid w:val="6BBB33D4"/>
    <w:rsid w:val="6BCC3834"/>
    <w:rsid w:val="6BEB1F0C"/>
    <w:rsid w:val="6BEE37AA"/>
    <w:rsid w:val="6C116565"/>
    <w:rsid w:val="6C1825D5"/>
    <w:rsid w:val="6C20148A"/>
    <w:rsid w:val="6C2C42D2"/>
    <w:rsid w:val="6C497ABC"/>
    <w:rsid w:val="6C507FC1"/>
    <w:rsid w:val="6C6B0957"/>
    <w:rsid w:val="6C702411"/>
    <w:rsid w:val="6C731F01"/>
    <w:rsid w:val="6C77379F"/>
    <w:rsid w:val="6C796646"/>
    <w:rsid w:val="6CB00A5F"/>
    <w:rsid w:val="6CD504C6"/>
    <w:rsid w:val="6D4F64CA"/>
    <w:rsid w:val="6D635AD2"/>
    <w:rsid w:val="6D65184A"/>
    <w:rsid w:val="6D725D15"/>
    <w:rsid w:val="6D745F31"/>
    <w:rsid w:val="6DB602F7"/>
    <w:rsid w:val="6DBE53FE"/>
    <w:rsid w:val="6DD864C0"/>
    <w:rsid w:val="6DF332FA"/>
    <w:rsid w:val="6E272FA3"/>
    <w:rsid w:val="6E296D1B"/>
    <w:rsid w:val="6E313E22"/>
    <w:rsid w:val="6E775CD9"/>
    <w:rsid w:val="6EBD1212"/>
    <w:rsid w:val="6EC9405A"/>
    <w:rsid w:val="6ED44ED9"/>
    <w:rsid w:val="6EDA6267"/>
    <w:rsid w:val="6EDC1FE0"/>
    <w:rsid w:val="6EDD18B4"/>
    <w:rsid w:val="6EFF7A7C"/>
    <w:rsid w:val="6F3B4F58"/>
    <w:rsid w:val="6F3F60CB"/>
    <w:rsid w:val="6F547769"/>
    <w:rsid w:val="6F563B40"/>
    <w:rsid w:val="6F6D2C38"/>
    <w:rsid w:val="6FCB3EA6"/>
    <w:rsid w:val="70495453"/>
    <w:rsid w:val="704F058F"/>
    <w:rsid w:val="7056191E"/>
    <w:rsid w:val="70934920"/>
    <w:rsid w:val="70980188"/>
    <w:rsid w:val="70B07280"/>
    <w:rsid w:val="70C8281B"/>
    <w:rsid w:val="70C90342"/>
    <w:rsid w:val="70CD7E32"/>
    <w:rsid w:val="70D07922"/>
    <w:rsid w:val="70D50A94"/>
    <w:rsid w:val="70EB02B8"/>
    <w:rsid w:val="70FA674D"/>
    <w:rsid w:val="71025602"/>
    <w:rsid w:val="710B095A"/>
    <w:rsid w:val="710C022E"/>
    <w:rsid w:val="71297032"/>
    <w:rsid w:val="714D2D21"/>
    <w:rsid w:val="71542301"/>
    <w:rsid w:val="71557E27"/>
    <w:rsid w:val="71597917"/>
    <w:rsid w:val="715C11B6"/>
    <w:rsid w:val="71663DE2"/>
    <w:rsid w:val="716B13F9"/>
    <w:rsid w:val="71704C61"/>
    <w:rsid w:val="71732056"/>
    <w:rsid w:val="71744751"/>
    <w:rsid w:val="717464FF"/>
    <w:rsid w:val="71816E6E"/>
    <w:rsid w:val="718F3339"/>
    <w:rsid w:val="71BB2380"/>
    <w:rsid w:val="71D15700"/>
    <w:rsid w:val="71D90A58"/>
    <w:rsid w:val="72005FE5"/>
    <w:rsid w:val="72062ED0"/>
    <w:rsid w:val="720D425E"/>
    <w:rsid w:val="727F33AE"/>
    <w:rsid w:val="72AF5315"/>
    <w:rsid w:val="72E651DB"/>
    <w:rsid w:val="730C23BE"/>
    <w:rsid w:val="7318110C"/>
    <w:rsid w:val="73774085"/>
    <w:rsid w:val="73AD5CF9"/>
    <w:rsid w:val="73B13A3B"/>
    <w:rsid w:val="73C6500C"/>
    <w:rsid w:val="73CF5C6F"/>
    <w:rsid w:val="73D94D40"/>
    <w:rsid w:val="73F41B79"/>
    <w:rsid w:val="740873D3"/>
    <w:rsid w:val="7428537F"/>
    <w:rsid w:val="7456013E"/>
    <w:rsid w:val="74732A9E"/>
    <w:rsid w:val="74744A68"/>
    <w:rsid w:val="74842EFD"/>
    <w:rsid w:val="74FF3B8C"/>
    <w:rsid w:val="751A5610"/>
    <w:rsid w:val="755442C0"/>
    <w:rsid w:val="756845CD"/>
    <w:rsid w:val="759C4277"/>
    <w:rsid w:val="75A373B3"/>
    <w:rsid w:val="75D43A11"/>
    <w:rsid w:val="7610431D"/>
    <w:rsid w:val="76124539"/>
    <w:rsid w:val="761338CF"/>
    <w:rsid w:val="761E4C8C"/>
    <w:rsid w:val="764566BC"/>
    <w:rsid w:val="765608C9"/>
    <w:rsid w:val="7662726E"/>
    <w:rsid w:val="76742AFE"/>
    <w:rsid w:val="76780840"/>
    <w:rsid w:val="76805946"/>
    <w:rsid w:val="76946CFC"/>
    <w:rsid w:val="76B31878"/>
    <w:rsid w:val="76C03F95"/>
    <w:rsid w:val="76C5668A"/>
    <w:rsid w:val="76E732D0"/>
    <w:rsid w:val="76EA1012"/>
    <w:rsid w:val="77020109"/>
    <w:rsid w:val="770C0F88"/>
    <w:rsid w:val="77130569"/>
    <w:rsid w:val="772B7660"/>
    <w:rsid w:val="7746449A"/>
    <w:rsid w:val="775D3592"/>
    <w:rsid w:val="777A2396"/>
    <w:rsid w:val="777F5BFE"/>
    <w:rsid w:val="77974CF6"/>
    <w:rsid w:val="77AE2E62"/>
    <w:rsid w:val="77B04009"/>
    <w:rsid w:val="77B05DB7"/>
    <w:rsid w:val="77C33D3D"/>
    <w:rsid w:val="77C74EAF"/>
    <w:rsid w:val="77C81353"/>
    <w:rsid w:val="77E872FF"/>
    <w:rsid w:val="77F62531"/>
    <w:rsid w:val="77F9441F"/>
    <w:rsid w:val="77FB7E69"/>
    <w:rsid w:val="780A47CE"/>
    <w:rsid w:val="781A1483"/>
    <w:rsid w:val="781B5927"/>
    <w:rsid w:val="7844752F"/>
    <w:rsid w:val="78482494"/>
    <w:rsid w:val="785C7CED"/>
    <w:rsid w:val="78886D34"/>
    <w:rsid w:val="78AC657F"/>
    <w:rsid w:val="78B11DE7"/>
    <w:rsid w:val="78E35D19"/>
    <w:rsid w:val="78E71CAD"/>
    <w:rsid w:val="78F85C68"/>
    <w:rsid w:val="79134850"/>
    <w:rsid w:val="792720A9"/>
    <w:rsid w:val="792E51E6"/>
    <w:rsid w:val="793547C6"/>
    <w:rsid w:val="794A2556"/>
    <w:rsid w:val="795A5FDB"/>
    <w:rsid w:val="79614B13"/>
    <w:rsid w:val="79627585"/>
    <w:rsid w:val="796E5F2A"/>
    <w:rsid w:val="79B853F7"/>
    <w:rsid w:val="7A0E5017"/>
    <w:rsid w:val="7A1F7224"/>
    <w:rsid w:val="7A4D5B40"/>
    <w:rsid w:val="7A601D17"/>
    <w:rsid w:val="7A682979"/>
    <w:rsid w:val="7A8D23E0"/>
    <w:rsid w:val="7A8E356D"/>
    <w:rsid w:val="7A94532F"/>
    <w:rsid w:val="7AA8546C"/>
    <w:rsid w:val="7AD5178A"/>
    <w:rsid w:val="7AEF4E49"/>
    <w:rsid w:val="7AF75AAB"/>
    <w:rsid w:val="7B14665D"/>
    <w:rsid w:val="7B166879"/>
    <w:rsid w:val="7B221C28"/>
    <w:rsid w:val="7B2728B8"/>
    <w:rsid w:val="7B3D3E06"/>
    <w:rsid w:val="7B4056A4"/>
    <w:rsid w:val="7B407BF1"/>
    <w:rsid w:val="7B476A33"/>
    <w:rsid w:val="7B4C5DF7"/>
    <w:rsid w:val="7B564EC8"/>
    <w:rsid w:val="7B9F23CB"/>
    <w:rsid w:val="7BA06143"/>
    <w:rsid w:val="7BA63759"/>
    <w:rsid w:val="7BB0282A"/>
    <w:rsid w:val="7BC77B74"/>
    <w:rsid w:val="7BD007D6"/>
    <w:rsid w:val="7BD5403F"/>
    <w:rsid w:val="7BDD1145"/>
    <w:rsid w:val="7BDF310F"/>
    <w:rsid w:val="7BF2699E"/>
    <w:rsid w:val="7C030BAC"/>
    <w:rsid w:val="7C32323F"/>
    <w:rsid w:val="7C3E7E36"/>
    <w:rsid w:val="7C413482"/>
    <w:rsid w:val="7C480CB4"/>
    <w:rsid w:val="7C4B2553"/>
    <w:rsid w:val="7C6333F8"/>
    <w:rsid w:val="7C694787"/>
    <w:rsid w:val="7C6F4493"/>
    <w:rsid w:val="7C773348"/>
    <w:rsid w:val="7C8D2B6B"/>
    <w:rsid w:val="7C9E08D4"/>
    <w:rsid w:val="7CAE4B9D"/>
    <w:rsid w:val="7CE704CD"/>
    <w:rsid w:val="7CFB5D27"/>
    <w:rsid w:val="7D364FB1"/>
    <w:rsid w:val="7D641299"/>
    <w:rsid w:val="7D7B6E68"/>
    <w:rsid w:val="7D9D0B8C"/>
    <w:rsid w:val="7DB06B11"/>
    <w:rsid w:val="7DB54128"/>
    <w:rsid w:val="7E062BD5"/>
    <w:rsid w:val="7E0E1A8A"/>
    <w:rsid w:val="7E2117BD"/>
    <w:rsid w:val="7E484F9C"/>
    <w:rsid w:val="7E4C610E"/>
    <w:rsid w:val="7E5356EF"/>
    <w:rsid w:val="7E632999"/>
    <w:rsid w:val="7E7933A7"/>
    <w:rsid w:val="7E924469"/>
    <w:rsid w:val="7ED22AB7"/>
    <w:rsid w:val="7ED44A81"/>
    <w:rsid w:val="7EF667A6"/>
    <w:rsid w:val="7EFE1AFE"/>
    <w:rsid w:val="7F016DD8"/>
    <w:rsid w:val="7F0F5AB9"/>
    <w:rsid w:val="7F1906E6"/>
    <w:rsid w:val="7F4219EB"/>
    <w:rsid w:val="7F453223"/>
    <w:rsid w:val="7F4C0BAD"/>
    <w:rsid w:val="7F533BF8"/>
    <w:rsid w:val="7F623E3B"/>
    <w:rsid w:val="7F840255"/>
    <w:rsid w:val="7FA62D6B"/>
    <w:rsid w:val="7FD8234F"/>
    <w:rsid w:val="7FF30F37"/>
    <w:rsid w:val="7FFD59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next w:val="1"/>
    <w:qFormat/>
    <w:uiPriority w:val="9"/>
    <w:pPr>
      <w:keepNext/>
      <w:keepLines/>
      <w:widowControl w:val="0"/>
      <w:spacing w:line="560" w:lineRule="exact"/>
      <w:ind w:firstLine="883" w:firstLineChars="200"/>
      <w:jc w:val="left"/>
      <w:outlineLvl w:val="1"/>
    </w:pPr>
    <w:rPr>
      <w:rFonts w:ascii="Arial" w:hAnsi="Arial" w:eastAsia="黑体" w:cs="Times New Roman"/>
      <w:b/>
      <w:bCs/>
      <w:color w:val="000000"/>
      <w:kern w:val="2"/>
      <w:sz w:val="32"/>
      <w:szCs w:val="32"/>
      <w:lang w:val="en-US" w:eastAsia="zh-CN" w:bidi="ar-SA"/>
    </w:rPr>
  </w:style>
  <w:style w:type="character" w:default="1" w:styleId="9">
    <w:name w:val="Default Paragraph Font"/>
    <w:autoRedefine/>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Body Text"/>
    <w:unhideWhenUsed/>
    <w:qFormat/>
    <w:uiPriority w:val="1"/>
    <w:pPr>
      <w:widowControl w:val="0"/>
      <w:autoSpaceDE w:val="0"/>
      <w:autoSpaceDN w:val="0"/>
      <w:adjustRightInd w:val="0"/>
      <w:ind w:left="220"/>
    </w:pPr>
    <w:rPr>
      <w:rFonts w:hint="eastAsia" w:ascii="宋体" w:hAnsi="Times New Roman" w:eastAsia="宋体" w:cs="宋体"/>
      <w:sz w:val="28"/>
      <w:szCs w:val="28"/>
      <w:lang w:val="en-US" w:eastAsia="zh-CN"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100" w:beforeAutospacing="1" w:after="100" w:afterAutospacing="1"/>
      <w:ind w:left="0" w:right="0"/>
      <w:jc w:val="left"/>
    </w:pPr>
    <w:rPr>
      <w:kern w:val="0"/>
      <w:sz w:val="24"/>
      <w:lang w:val="en-US" w:eastAsia="zh-CN" w:bidi="ar"/>
    </w:rPr>
  </w:style>
  <w:style w:type="table" w:styleId="8">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2463</Words>
  <Characters>2697</Characters>
  <Lines>0</Lines>
  <Paragraphs>0</Paragraphs>
  <TotalTime>5</TotalTime>
  <ScaleCrop>false</ScaleCrop>
  <LinksUpToDate>false</LinksUpToDate>
  <CharactersWithSpaces>2697</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2023-09-20T10:08:00Z</dcterms:created>
  <dc:creator>是时候</dc:creator>
  <cp:lastModifiedBy>WPS_1481508166</cp:lastModifiedBy>
  <cp:lastPrinted>2024-10-10T03:04:01Z</cp:lastPrinted>
  <dcterms:modified xsi:type="dcterms:W3CDTF">2024-10-10T04:42:09Z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2A9F1459BE7240AFA61F7134C033410E_13</vt:lpwstr>
  </property>
</Properties>
</file>