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outlineLvl w:val="0"/>
        <w:rPr>
          <w:rFonts w:hint="eastAsia"/>
          <w:b/>
          <w:sz w:val="32"/>
          <w:szCs w:val="32"/>
          <w:lang w:eastAsia="zh-CN"/>
        </w:rPr>
      </w:pPr>
      <w:r>
        <w:rPr>
          <w:rFonts w:hint="eastAsia"/>
          <w:b/>
          <w:sz w:val="32"/>
          <w:szCs w:val="32"/>
        </w:rPr>
        <w:t>山东体育学院本科课程听课记录</w:t>
      </w:r>
      <w:r>
        <w:rPr>
          <w:rFonts w:hint="eastAsia"/>
          <w:b/>
          <w:sz w:val="32"/>
          <w:szCs w:val="32"/>
          <w:lang w:eastAsia="zh-CN"/>
        </w:rPr>
        <w:t>表（技术课）</w:t>
      </w:r>
    </w:p>
    <w:p>
      <w:pPr>
        <w:ind w:firstLine="480" w:firstLineChars="200"/>
        <w:jc w:val="center"/>
        <w:rPr>
          <w:rFonts w:hint="eastAsia"/>
          <w:sz w:val="24"/>
        </w:rPr>
      </w:pPr>
      <w:r>
        <w:rPr>
          <w:rFonts w:hint="eastAsia"/>
          <w:sz w:val="24"/>
        </w:rPr>
        <w:t>( 20   —20   学年，第   学期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right="0" w:firstLine="240" w:firstLineChars="100"/>
        <w:jc w:val="left"/>
        <w:textAlignment w:val="auto"/>
        <w:rPr>
          <w:rFonts w:hint="eastAsia"/>
          <w:sz w:val="24"/>
          <w:lang w:val="en-US" w:eastAsia="zh-CN"/>
        </w:rPr>
      </w:pPr>
      <w:r>
        <w:rPr>
          <w:rFonts w:hint="eastAsia"/>
          <w:sz w:val="24"/>
        </w:rPr>
        <w:t>听课时间：</w:t>
      </w:r>
      <w:r>
        <w:rPr>
          <w:rFonts w:hint="eastAsia"/>
          <w:szCs w:val="21"/>
          <w:u w:val="single"/>
        </w:rPr>
        <w:t xml:space="preserve">  </w:t>
      </w:r>
      <w:r>
        <w:rPr>
          <w:rFonts w:hint="eastAsia"/>
          <w:szCs w:val="21"/>
          <w:u w:val="single"/>
          <w:lang w:val="en-US" w:eastAsia="zh-CN"/>
        </w:rPr>
        <w:t xml:space="preserve"> </w:t>
      </w:r>
      <w:r>
        <w:rPr>
          <w:rFonts w:hint="eastAsia"/>
          <w:szCs w:val="21"/>
          <w:u w:val="single"/>
        </w:rPr>
        <w:t xml:space="preserve"> </w:t>
      </w:r>
      <w:r>
        <w:rPr>
          <w:rFonts w:hint="eastAsia"/>
          <w:szCs w:val="21"/>
        </w:rPr>
        <w:t>月</w:t>
      </w:r>
      <w:r>
        <w:rPr>
          <w:rFonts w:hint="eastAsia"/>
          <w:szCs w:val="21"/>
          <w:u w:val="single"/>
        </w:rPr>
        <w:t xml:space="preserve">  </w:t>
      </w:r>
      <w:r>
        <w:rPr>
          <w:rFonts w:hint="eastAsia"/>
          <w:szCs w:val="21"/>
          <w:u w:val="single"/>
          <w:lang w:val="en-US" w:eastAsia="zh-CN"/>
        </w:rPr>
        <w:t xml:space="preserve"> </w:t>
      </w:r>
      <w:r>
        <w:rPr>
          <w:rFonts w:hint="eastAsia"/>
          <w:szCs w:val="21"/>
          <w:u w:val="single"/>
        </w:rPr>
        <w:t xml:space="preserve"> </w:t>
      </w:r>
      <w:r>
        <w:rPr>
          <w:rFonts w:hint="eastAsia"/>
          <w:szCs w:val="21"/>
        </w:rPr>
        <w:t>日 第</w:t>
      </w:r>
      <w:r>
        <w:rPr>
          <w:rFonts w:hint="eastAsia"/>
          <w:szCs w:val="21"/>
          <w:u w:val="single"/>
        </w:rPr>
        <w:t xml:space="preserve">       </w:t>
      </w:r>
      <w:r>
        <w:rPr>
          <w:rFonts w:hint="eastAsia"/>
          <w:szCs w:val="21"/>
        </w:rPr>
        <w:t>节</w:t>
      </w:r>
      <w:r>
        <w:rPr>
          <w:rFonts w:hint="eastAsia"/>
          <w:sz w:val="24"/>
        </w:rPr>
        <w:t xml:space="preserve">  听课地点：            </w:t>
      </w:r>
      <w:r>
        <w:rPr>
          <w:rFonts w:hint="eastAsia"/>
          <w:sz w:val="24"/>
          <w:lang w:eastAsia="zh-CN"/>
        </w:rPr>
        <w:t>任课</w:t>
      </w:r>
      <w:r>
        <w:rPr>
          <w:rFonts w:hint="eastAsia"/>
          <w:sz w:val="24"/>
        </w:rPr>
        <w:t>教师签名：</w:t>
      </w:r>
      <w:r>
        <w:rPr>
          <w:rFonts w:hint="eastAsia"/>
          <w:sz w:val="24"/>
          <w:lang w:val="en-US" w:eastAsia="zh-CN"/>
        </w:rPr>
        <w:t xml:space="preserve">       </w:t>
      </w:r>
    </w:p>
    <w:tbl>
      <w:tblPr>
        <w:tblStyle w:val="2"/>
        <w:tblW w:w="9264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7"/>
        <w:gridCol w:w="825"/>
        <w:gridCol w:w="768"/>
        <w:gridCol w:w="900"/>
        <w:gridCol w:w="210"/>
        <w:gridCol w:w="755"/>
        <w:gridCol w:w="707"/>
        <w:gridCol w:w="416"/>
        <w:gridCol w:w="864"/>
        <w:gridCol w:w="750"/>
        <w:gridCol w:w="264"/>
        <w:gridCol w:w="1131"/>
        <w:gridCol w:w="747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927" w:type="dxa"/>
            <w:noWrap w:val="0"/>
            <w:vAlign w:val="center"/>
          </w:tcPr>
          <w:p>
            <w:pPr>
              <w:adjustRightInd w:val="0"/>
              <w:snapToGrid w:val="0"/>
              <w:spacing w:after="62" w:afterLines="20" w:line="400" w:lineRule="exact"/>
              <w:ind w:right="-105" w:rightChars="-5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课程</w:t>
            </w:r>
          </w:p>
          <w:p>
            <w:pPr>
              <w:adjustRightInd w:val="0"/>
              <w:snapToGrid w:val="0"/>
              <w:spacing w:after="62" w:afterLines="20" w:line="400" w:lineRule="exact"/>
              <w:ind w:right="-105" w:rightChars="-5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名称</w:t>
            </w:r>
          </w:p>
        </w:tc>
        <w:tc>
          <w:tcPr>
            <w:tcW w:w="1593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after="62" w:afterLines="20" w:line="400" w:lineRule="exact"/>
              <w:rPr>
                <w:rFonts w:hint="eastAsia"/>
                <w:szCs w:val="21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adjustRightInd w:val="0"/>
              <w:snapToGrid w:val="0"/>
              <w:spacing w:after="62" w:afterLines="20" w:line="400" w:lineRule="exact"/>
              <w:ind w:left="-103" w:leftChars="-49" w:right="-103" w:rightChars="-49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开课</w:t>
            </w:r>
          </w:p>
          <w:p>
            <w:pPr>
              <w:adjustRightInd w:val="0"/>
              <w:snapToGrid w:val="0"/>
              <w:spacing w:after="62" w:afterLines="20" w:line="400" w:lineRule="exact"/>
              <w:ind w:left="-103" w:leftChars="-49" w:right="-103" w:rightChars="-49"/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学院</w:t>
            </w:r>
          </w:p>
        </w:tc>
        <w:tc>
          <w:tcPr>
            <w:tcW w:w="2952" w:type="dxa"/>
            <w:gridSpan w:val="5"/>
            <w:noWrap w:val="0"/>
            <w:vAlign w:val="center"/>
          </w:tcPr>
          <w:p>
            <w:pPr>
              <w:adjustRightInd w:val="0"/>
              <w:snapToGrid w:val="0"/>
              <w:spacing w:after="62" w:afterLines="20"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adjustRightInd w:val="0"/>
              <w:snapToGrid w:val="0"/>
              <w:spacing w:after="62" w:afterLines="20"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任课教师</w:t>
            </w:r>
          </w:p>
        </w:tc>
        <w:tc>
          <w:tcPr>
            <w:tcW w:w="2142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after="62" w:afterLines="20" w:line="400" w:lineRule="exact"/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  <w:jc w:val="center"/>
        </w:trPr>
        <w:tc>
          <w:tcPr>
            <w:tcW w:w="927" w:type="dxa"/>
            <w:noWrap w:val="0"/>
            <w:vAlign w:val="center"/>
          </w:tcPr>
          <w:p>
            <w:pPr>
              <w:adjustRightInd w:val="0"/>
              <w:snapToGrid w:val="0"/>
              <w:spacing w:after="62" w:afterLines="20" w:line="400" w:lineRule="exact"/>
              <w:ind w:right="-105" w:rightChars="-5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课程</w:t>
            </w:r>
          </w:p>
          <w:p>
            <w:pPr>
              <w:adjustRightInd w:val="0"/>
              <w:snapToGrid w:val="0"/>
              <w:spacing w:after="62" w:afterLines="20" w:line="400" w:lineRule="exact"/>
              <w:ind w:right="-105" w:rightChars="-5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类型</w:t>
            </w:r>
          </w:p>
        </w:tc>
        <w:tc>
          <w:tcPr>
            <w:tcW w:w="1593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after="62" w:afterLines="20" w:line="400" w:lineRule="exact"/>
              <w:ind w:left="-103" w:leftChars="-49" w:right="-103" w:rightChars="-49"/>
              <w:jc w:val="center"/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adjustRightInd w:val="0"/>
              <w:snapToGrid w:val="0"/>
              <w:spacing w:after="62" w:afterLines="20" w:line="400" w:lineRule="exact"/>
              <w:ind w:left="-103" w:leftChars="-49" w:right="-103" w:rightChars="-49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学生</w:t>
            </w:r>
          </w:p>
          <w:p>
            <w:pPr>
              <w:adjustRightInd w:val="0"/>
              <w:snapToGrid w:val="0"/>
              <w:spacing w:after="62" w:afterLines="20" w:line="400" w:lineRule="exact"/>
              <w:ind w:left="-103" w:leftChars="-49" w:right="-103" w:rightChars="-49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人数</w:t>
            </w:r>
          </w:p>
        </w:tc>
        <w:tc>
          <w:tcPr>
            <w:tcW w:w="965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after="62" w:afterLines="20"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707" w:type="dxa"/>
            <w:noWrap w:val="0"/>
            <w:vAlign w:val="center"/>
          </w:tcPr>
          <w:p>
            <w:pPr>
              <w:adjustRightInd w:val="0"/>
              <w:snapToGrid w:val="0"/>
              <w:spacing w:after="62" w:afterLines="20" w:line="400" w:lineRule="exact"/>
              <w:ind w:left="-103" w:leftChars="-49" w:right="-103" w:rightChars="-49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班级</w:t>
            </w:r>
          </w:p>
        </w:tc>
        <w:tc>
          <w:tcPr>
            <w:tcW w:w="1280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after="62" w:afterLines="20"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adjustRightInd w:val="0"/>
              <w:snapToGrid w:val="0"/>
              <w:spacing w:after="62" w:afterLines="20" w:line="400" w:lineRule="exact"/>
              <w:ind w:left="-103" w:leftChars="-49" w:right="-103" w:rightChars="-49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所属</w:t>
            </w:r>
          </w:p>
          <w:p>
            <w:pPr>
              <w:adjustRightInd w:val="0"/>
              <w:snapToGrid w:val="0"/>
              <w:spacing w:after="62" w:afterLines="20" w:line="400" w:lineRule="exact"/>
              <w:ind w:left="-103" w:leftChars="-49" w:right="-103" w:rightChars="-49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</w:p>
        </w:tc>
        <w:tc>
          <w:tcPr>
            <w:tcW w:w="2142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after="62" w:afterLines="20" w:line="400" w:lineRule="exact"/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5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评价维度</w:t>
            </w:r>
          </w:p>
        </w:tc>
        <w:tc>
          <w:tcPr>
            <w:tcW w:w="6765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评价要点</w:t>
            </w:r>
          </w:p>
        </w:tc>
        <w:tc>
          <w:tcPr>
            <w:tcW w:w="74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得分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7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1.师德师风</w:t>
            </w:r>
          </w:p>
        </w:tc>
        <w:tc>
          <w:tcPr>
            <w:tcW w:w="6765" w:type="dxa"/>
            <w:gridSpan w:val="10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lang w:val="en-US" w:eastAsia="zh-CN"/>
              </w:rPr>
              <w:t>严格遵守师德规范，恪守教师职业道德规范、新时代高校教师职业行为十项准则。</w:t>
            </w:r>
          </w:p>
        </w:tc>
        <w:tc>
          <w:tcPr>
            <w:tcW w:w="7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7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2.教学理念</w:t>
            </w:r>
          </w:p>
        </w:tc>
        <w:tc>
          <w:tcPr>
            <w:tcW w:w="6765" w:type="dxa"/>
            <w:gridSpan w:val="10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lang w:val="en-US" w:eastAsia="zh-CN"/>
              </w:rPr>
              <w:t>坚持立德树人要求，树立“能力为本”的应用型人才培养理念，突出课程思政，符合“学生中心、产出导向和持续改进”理念。</w:t>
            </w:r>
          </w:p>
        </w:tc>
        <w:tc>
          <w:tcPr>
            <w:tcW w:w="747" w:type="dxa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7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3.教风教态</w:t>
            </w:r>
          </w:p>
        </w:tc>
        <w:tc>
          <w:tcPr>
            <w:tcW w:w="6765" w:type="dxa"/>
            <w:gridSpan w:val="10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lang w:val="en-US" w:eastAsia="zh-CN"/>
              </w:rPr>
              <w:t>仪表端正，精神饱满，行为规范；场地器材准备充分；教学文件齐全；不迟到早退；对有失礼仪的学生有恰当的管理。</w:t>
            </w:r>
          </w:p>
        </w:tc>
        <w:tc>
          <w:tcPr>
            <w:tcW w:w="747" w:type="dxa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7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4.教学基本功</w:t>
            </w:r>
          </w:p>
        </w:tc>
        <w:tc>
          <w:tcPr>
            <w:tcW w:w="6765" w:type="dxa"/>
            <w:gridSpan w:val="10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lang w:val="en-US" w:eastAsia="zh-CN"/>
              </w:rPr>
              <w:t>讲普通话，口齿清晰、语言流畅；用字规范，文句通顺；能用口令合理调动队伍；动作示范准确。</w:t>
            </w:r>
          </w:p>
        </w:tc>
        <w:tc>
          <w:tcPr>
            <w:tcW w:w="747" w:type="dxa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7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5.教学内容</w:t>
            </w:r>
          </w:p>
        </w:tc>
        <w:tc>
          <w:tcPr>
            <w:tcW w:w="6765" w:type="dxa"/>
            <w:gridSpan w:val="10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lang w:val="en-US" w:eastAsia="zh-CN"/>
              </w:rPr>
              <w:t>贯彻教学大纲，教学内容充实；运动负荷设计科学合理，练习形式有效，引入学科新成果、行业新技术，有效支撑课程目标。</w:t>
            </w:r>
          </w:p>
        </w:tc>
        <w:tc>
          <w:tcPr>
            <w:tcW w:w="747" w:type="dxa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7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6.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教学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方式</w:t>
            </w:r>
          </w:p>
        </w:tc>
        <w:tc>
          <w:tcPr>
            <w:tcW w:w="6765" w:type="dxa"/>
            <w:gridSpan w:val="10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highlight w:val="none"/>
                <w:lang w:val="en-US" w:eastAsia="zh-CN"/>
              </w:rPr>
              <w:t>重视培养</w:t>
            </w:r>
            <w:r>
              <w:rPr>
                <w:rFonts w:hint="eastAsia" w:cs="Times New Roman"/>
                <w:color w:val="auto"/>
                <w:sz w:val="24"/>
                <w:highlight w:val="none"/>
                <w:lang w:val="en-US" w:eastAsia="zh-CN"/>
              </w:rPr>
              <w:t>学生</w:t>
            </w:r>
            <w:r>
              <w:rPr>
                <w:rFonts w:hint="eastAsia" w:ascii="Times New Roman" w:hAnsi="Times New Roman" w:eastAsia="宋体" w:cs="Times New Roman"/>
                <w:color w:val="auto"/>
                <w:sz w:val="24"/>
                <w:highlight w:val="none"/>
                <w:lang w:val="en-US" w:eastAsia="zh-CN"/>
              </w:rPr>
              <w:t>教学或训练能力、分析解决问题和职业能力，鼓励和指导学生自学自练；及时发现错误动作并能有效纠正。</w:t>
            </w:r>
          </w:p>
        </w:tc>
        <w:tc>
          <w:tcPr>
            <w:tcW w:w="747" w:type="dxa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7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7.教学手段</w:t>
            </w:r>
          </w:p>
        </w:tc>
        <w:tc>
          <w:tcPr>
            <w:tcW w:w="6765" w:type="dxa"/>
            <w:gridSpan w:val="10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highlight w:val="none"/>
                <w:lang w:val="en-US" w:eastAsia="zh-CN"/>
              </w:rPr>
              <w:t>运用以学生为中心的教学方法，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因材施教，善于调动学生积极性；充分运用场地、器材等教学设施，运用安全保护措施得当。</w:t>
            </w:r>
          </w:p>
        </w:tc>
        <w:tc>
          <w:tcPr>
            <w:tcW w:w="747" w:type="dxa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7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8.过程管理</w:t>
            </w:r>
          </w:p>
        </w:tc>
        <w:tc>
          <w:tcPr>
            <w:tcW w:w="6765" w:type="dxa"/>
            <w:gridSpan w:val="10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教学过程安排合理，课前、课后有指导，对学生自主学习提供支持；考勤点名，规范学生出勤，课堂教学秩序管理严格。</w:t>
            </w:r>
          </w:p>
        </w:tc>
        <w:tc>
          <w:tcPr>
            <w:tcW w:w="747" w:type="dxa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7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9.教学效果</w:t>
            </w:r>
          </w:p>
        </w:tc>
        <w:tc>
          <w:tcPr>
            <w:tcW w:w="6765" w:type="dxa"/>
            <w:gridSpan w:val="10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学生练习积极，思维活跃，深度参与课堂互动，课堂气氛融洽；学生较好地达到本次课的教学要求和目标，教学效果好。</w:t>
            </w:r>
          </w:p>
        </w:tc>
        <w:tc>
          <w:tcPr>
            <w:tcW w:w="747" w:type="dxa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5" w:hRule="atLeast"/>
          <w:jc w:val="center"/>
        </w:trPr>
        <w:tc>
          <w:tcPr>
            <w:tcW w:w="17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10.教学资源</w:t>
            </w:r>
          </w:p>
        </w:tc>
        <w:tc>
          <w:tcPr>
            <w:tcW w:w="6765" w:type="dxa"/>
            <w:gridSpan w:val="10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使用质量高的教材；为学生提供高质量的、丰富的学习资源</w:t>
            </w:r>
            <w: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  <w:t>。</w:t>
            </w:r>
          </w:p>
        </w:tc>
        <w:tc>
          <w:tcPr>
            <w:tcW w:w="747" w:type="dxa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7" w:hRule="atLeast"/>
          <w:jc w:val="center"/>
        </w:trPr>
        <w:tc>
          <w:tcPr>
            <w:tcW w:w="17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 w:val="24"/>
                <w:szCs w:val="24"/>
                <w:lang w:val="en-US" w:eastAsia="zh-CN"/>
              </w:rPr>
              <w:t>综合评价</w:t>
            </w:r>
          </w:p>
        </w:tc>
        <w:tc>
          <w:tcPr>
            <w:tcW w:w="187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 w:val="24"/>
                <w:szCs w:val="24"/>
                <w:lang w:val="en-US" w:eastAsia="zh-CN"/>
              </w:rPr>
              <w:t>总分</w:t>
            </w:r>
          </w:p>
        </w:tc>
        <w:tc>
          <w:tcPr>
            <w:tcW w:w="187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87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 w:val="24"/>
                <w:szCs w:val="24"/>
                <w:lang w:val="en-US" w:eastAsia="zh-CN"/>
              </w:rPr>
              <w:t>等级</w:t>
            </w:r>
          </w:p>
        </w:tc>
        <w:tc>
          <w:tcPr>
            <w:tcW w:w="1878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/>
    <w:tbl>
      <w:tblPr>
        <w:tblStyle w:val="2"/>
        <w:tblW w:w="9264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64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66" w:hRule="atLeast"/>
          <w:jc w:val="center"/>
        </w:trPr>
        <w:tc>
          <w:tcPr>
            <w:tcW w:w="9264" w:type="dxa"/>
            <w:noWrap w:val="0"/>
            <w:vAlign w:val="top"/>
          </w:tcPr>
          <w:p>
            <w:pPr>
              <w:adjustRightInd w:val="0"/>
              <w:snapToGrid w:val="0"/>
              <w:spacing w:line="40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授课内容摘要：</w:t>
            </w:r>
          </w:p>
          <w:p>
            <w:pPr>
              <w:adjustRightInd w:val="0"/>
              <w:snapToGrid w:val="0"/>
              <w:spacing w:line="400" w:lineRule="exact"/>
              <w:rPr>
                <w:rFonts w:hint="eastAsia"/>
                <w:sz w:val="24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hint="eastAsia"/>
                <w:sz w:val="24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hint="eastAsia"/>
                <w:sz w:val="24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hint="eastAsia"/>
                <w:sz w:val="24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hint="eastAsia"/>
                <w:sz w:val="24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hint="eastAsia"/>
                <w:sz w:val="24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hint="eastAsia"/>
                <w:sz w:val="24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hint="eastAsia"/>
                <w:sz w:val="24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hint="eastAsia"/>
                <w:sz w:val="24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综合评价</w:t>
            </w: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（教师优缺点、教学特色、改进意见或建议等）</w:t>
            </w:r>
            <w:r>
              <w:rPr>
                <w:rFonts w:hint="eastAsia" w:ascii="Times New Roman" w:hAnsi="Times New Roman" w:eastAsia="宋体" w:cs="Times New Roman"/>
                <w:sz w:val="24"/>
                <w:lang w:eastAsia="zh-CN"/>
              </w:rPr>
              <w:t>：</w:t>
            </w:r>
          </w:p>
          <w:p>
            <w:pPr>
              <w:adjustRightInd w:val="0"/>
              <w:snapToGrid w:val="0"/>
              <w:spacing w:line="400" w:lineRule="exact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</w:p>
          <w:p>
            <w:pPr>
              <w:adjustRightInd w:val="0"/>
              <w:snapToGrid w:val="0"/>
              <w:spacing w:line="400" w:lineRule="exact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</w:p>
          <w:p>
            <w:pPr>
              <w:jc w:val="both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</w:p>
          <w:p>
            <w:pPr>
              <w:jc w:val="both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</w:p>
          <w:p>
            <w:pPr>
              <w:jc w:val="both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</w:p>
          <w:p>
            <w:pPr>
              <w:jc w:val="both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</w:p>
          <w:p>
            <w:pPr>
              <w:jc w:val="both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</w:p>
          <w:p>
            <w:pPr>
              <w:jc w:val="both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4" w:hRule="atLeast"/>
          <w:jc w:val="center"/>
        </w:trPr>
        <w:tc>
          <w:tcPr>
            <w:tcW w:w="9264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对教学管理的意见和建议</w:t>
            </w: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（学校、学院或教学基层组织）</w:t>
            </w:r>
            <w:r>
              <w:rPr>
                <w:rFonts w:hint="eastAsia"/>
                <w:sz w:val="24"/>
              </w:rPr>
              <w:t>：</w:t>
            </w: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</w:tc>
      </w:tr>
    </w:tbl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10" w:leftChars="100"/>
        <w:jc w:val="left"/>
        <w:textAlignment w:val="auto"/>
        <w:rPr>
          <w:rFonts w:hint="eastAsia"/>
          <w:sz w:val="24"/>
          <w:szCs w:val="24"/>
        </w:rPr>
      </w:pPr>
      <w:r>
        <w:rPr>
          <w:rFonts w:hint="eastAsia" w:ascii="黑体" w:eastAsia="黑体"/>
          <w:b/>
          <w:sz w:val="24"/>
          <w:szCs w:val="24"/>
          <w:lang w:eastAsia="zh-CN"/>
        </w:rPr>
        <w:t>备</w:t>
      </w:r>
      <w:r>
        <w:rPr>
          <w:rFonts w:hint="eastAsia" w:ascii="黑体" w:eastAsia="黑体"/>
          <w:b/>
          <w:sz w:val="24"/>
          <w:szCs w:val="24"/>
        </w:rPr>
        <w:t>注</w:t>
      </w:r>
      <w:r>
        <w:rPr>
          <w:rFonts w:hint="eastAsia"/>
          <w:sz w:val="24"/>
          <w:szCs w:val="24"/>
        </w:rPr>
        <w:t>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10" w:leftChars="100"/>
        <w:jc w:val="left"/>
        <w:textAlignment w:val="auto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1.师德师风实行一票否决制。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10" w:leftChars="1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该指标随着教育教学发展可适时调整。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10" w:leftChars="1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cs="Times New Roman"/>
          <w:color w:val="000000"/>
          <w:kern w:val="0"/>
          <w:sz w:val="24"/>
          <w:szCs w:val="24"/>
          <w:lang w:val="en-US" w:eastAsia="zh-CN" w:bidi="ar"/>
        </w:rPr>
        <w:t>3.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每项</w:t>
      </w:r>
      <w:r>
        <w:rPr>
          <w:rFonts w:hint="eastAsia" w:cs="Times New Roman"/>
          <w:color w:val="000000"/>
          <w:kern w:val="0"/>
          <w:sz w:val="24"/>
          <w:szCs w:val="24"/>
          <w:lang w:val="en-US" w:eastAsia="zh-CN" w:bidi="ar"/>
        </w:rPr>
        <w:t>评价满分为10.0分。8.0-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1</w:t>
      </w:r>
      <w:r>
        <w:rPr>
          <w:rFonts w:hint="eastAsia" w:cs="Times New Roman"/>
          <w:color w:val="000000"/>
          <w:kern w:val="0"/>
          <w:sz w:val="24"/>
          <w:szCs w:val="24"/>
          <w:lang w:val="en-US" w:eastAsia="zh-CN" w:bidi="ar"/>
        </w:rPr>
        <w:t>0.0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分</w:t>
      </w:r>
      <w:r>
        <w:rPr>
          <w:rFonts w:hint="eastAsia" w:cs="Times New Roman"/>
          <w:color w:val="000000"/>
          <w:kern w:val="0"/>
          <w:sz w:val="24"/>
          <w:szCs w:val="24"/>
          <w:lang w:val="en-US" w:eastAsia="zh-CN" w:bidi="ar"/>
        </w:rPr>
        <w:t>为好，6.0-7.9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分</w:t>
      </w:r>
      <w:r>
        <w:rPr>
          <w:rFonts w:hint="eastAsia" w:cs="Times New Roman"/>
          <w:color w:val="000000"/>
          <w:kern w:val="0"/>
          <w:sz w:val="24"/>
          <w:szCs w:val="24"/>
          <w:lang w:val="en-US" w:eastAsia="zh-CN" w:bidi="ar"/>
        </w:rPr>
        <w:t>为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较好</w:t>
      </w:r>
      <w:r>
        <w:rPr>
          <w:rFonts w:hint="eastAsia" w:cs="Times New Roman"/>
          <w:color w:val="000000"/>
          <w:kern w:val="0"/>
          <w:sz w:val="24"/>
          <w:szCs w:val="24"/>
          <w:lang w:val="en-US" w:eastAsia="zh-CN" w:bidi="ar"/>
        </w:rPr>
        <w:t>，4.0-5.9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分一般</w:t>
      </w:r>
      <w:r>
        <w:rPr>
          <w:rFonts w:hint="eastAsia" w:cs="Times New Roman"/>
          <w:color w:val="000000"/>
          <w:kern w:val="0"/>
          <w:sz w:val="24"/>
          <w:szCs w:val="24"/>
          <w:lang w:val="en-US" w:eastAsia="zh-CN" w:bidi="ar"/>
        </w:rPr>
        <w:t>，2.0-3.9分为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较差</w:t>
      </w:r>
      <w:r>
        <w:rPr>
          <w:rFonts w:hint="eastAsia" w:cs="Times New Roman"/>
          <w:color w:val="000000"/>
          <w:kern w:val="0"/>
          <w:sz w:val="24"/>
          <w:szCs w:val="24"/>
          <w:lang w:val="en-US" w:eastAsia="zh-CN" w:bidi="ar"/>
        </w:rPr>
        <w:t>，0-1.9分为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差</w:t>
      </w:r>
      <w:r>
        <w:rPr>
          <w:rFonts w:hint="eastAsia" w:cs="Times New Roman"/>
          <w:color w:val="000000"/>
          <w:kern w:val="0"/>
          <w:sz w:val="24"/>
          <w:szCs w:val="24"/>
          <w:lang w:val="en-US" w:eastAsia="zh-CN" w:bidi="ar"/>
        </w:rPr>
        <w:t>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10" w:leftChars="100"/>
        <w:jc w:val="left"/>
        <w:textAlignment w:val="auto"/>
        <w:rPr>
          <w:rFonts w:hint="eastAsia" w:eastAsia="宋体"/>
          <w:lang w:eastAsia="zh-CN"/>
        </w:rPr>
      </w:pPr>
      <w:r>
        <w:rPr>
          <w:rFonts w:hint="eastAsia" w:cs="Times New Roman"/>
          <w:color w:val="000000"/>
          <w:kern w:val="0"/>
          <w:sz w:val="24"/>
          <w:szCs w:val="24"/>
          <w:lang w:val="en-US" w:eastAsia="zh-CN" w:bidi="ar"/>
        </w:rPr>
        <w:t>4.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综合评价</w:t>
      </w:r>
      <w:r>
        <w:rPr>
          <w:rFonts w:hint="eastAsia"/>
          <w:sz w:val="24"/>
          <w:szCs w:val="24"/>
        </w:rPr>
        <w:t>中</w:t>
      </w:r>
      <w:r>
        <w:rPr>
          <w:rFonts w:hint="eastAsia"/>
          <w:sz w:val="24"/>
          <w:szCs w:val="24"/>
          <w:lang w:eastAsia="zh-CN"/>
        </w:rPr>
        <w:t>，总分为</w:t>
      </w:r>
      <w:r>
        <w:rPr>
          <w:rFonts w:hint="eastAsia" w:cs="Times New Roman"/>
          <w:color w:val="000000"/>
          <w:kern w:val="0"/>
          <w:sz w:val="24"/>
          <w:szCs w:val="24"/>
          <w:lang w:val="en-US" w:eastAsia="zh-CN" w:bidi="ar"/>
        </w:rPr>
        <w:t>每项评价之和；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分为A、B、C、D、E五个等级</w:t>
      </w:r>
      <w:r>
        <w:rPr>
          <w:rFonts w:hint="eastAsia" w:cs="Times New Roman"/>
          <w:color w:val="000000"/>
          <w:kern w:val="0"/>
          <w:sz w:val="24"/>
          <w:szCs w:val="24"/>
          <w:lang w:val="en-US" w:eastAsia="zh-CN" w:bidi="ar"/>
        </w:rPr>
        <w:t>，</w:t>
      </w:r>
      <w:r>
        <w:rPr>
          <w:rFonts w:hint="eastAsia" w:ascii="Times New Roman" w:hAnsi="Times New Roman" w:eastAsia="宋体" w:cs="Times New Roman"/>
          <w:sz w:val="24"/>
          <w:szCs w:val="24"/>
        </w:rPr>
        <w:t>A=90～100分  B=80～89分  C=70～79分  D=60～69分  E=60分以下</w:t>
      </w:r>
      <w:r>
        <w:rPr>
          <w:rFonts w:hint="eastAsia" w:cs="Times New Roman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right="0" w:firstLine="2880" w:firstLineChars="1200"/>
        <w:jc w:val="both"/>
        <w:textAlignment w:val="auto"/>
      </w:pPr>
      <w:r>
        <w:rPr>
          <w:rFonts w:hint="eastAsia"/>
          <w:sz w:val="24"/>
          <w:lang w:val="en-US" w:eastAsia="zh-CN"/>
        </w:rPr>
        <w:t xml:space="preserve">                              </w:t>
      </w:r>
      <w:r>
        <w:rPr>
          <w:rFonts w:hint="eastAsia"/>
          <w:sz w:val="24"/>
          <w:lang w:eastAsia="zh-CN"/>
        </w:rPr>
        <w:t>听课</w:t>
      </w:r>
      <w:r>
        <w:rPr>
          <w:rFonts w:hint="eastAsia"/>
          <w:sz w:val="24"/>
        </w:rPr>
        <w:t>教师签名：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I1NTQ1MTlhOTE2MmI4MzdiY2I3NTM2YjhjNWM4MjQifQ=="/>
  </w:docVars>
  <w:rsids>
    <w:rsidRoot w:val="58FE1720"/>
    <w:rsid w:val="58FE1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2024-03-22T08:04:00Z</dcterms:created>
  <dc:creator>WPS_1481508166</dc:creator>
  <cp:lastModifiedBy>WPS_1481508166</cp:lastModifiedBy>
  <dcterms:modified xsi:type="dcterms:W3CDTF">2024-03-22T08:05:29Z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6D518CB40A194EC88338CA527DC79718_11</vt:lpwstr>
  </property>
</Properties>
</file>