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Toc27542"/>
      <w:bookmarkStart w:id="1" w:name="_Toc2398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教学质量保障</w:t>
      </w:r>
      <w:r>
        <w:rPr>
          <w:rFonts w:hint="eastAsia" w:ascii="黑体" w:hAnsi="黑体" w:eastAsia="黑体" w:cs="黑体"/>
          <w:sz w:val="44"/>
          <w:szCs w:val="44"/>
        </w:rPr>
        <w:t>系统</w:t>
      </w:r>
      <w:bookmarkEnd w:id="0"/>
      <w:bookmarkEnd w:id="1"/>
    </w:p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教学管理人员</w:t>
      </w:r>
      <w:r>
        <w:rPr>
          <w:rFonts w:hint="eastAsia" w:ascii="黑体" w:hAnsi="黑体" w:eastAsia="黑体" w:cs="黑体"/>
          <w:sz w:val="44"/>
          <w:szCs w:val="44"/>
        </w:rPr>
        <w:t>角色操作手册</w:t>
      </w:r>
    </w:p>
    <w:p>
      <w:pPr>
        <w:snapToGrid w:val="0"/>
        <w:ind w:firstLine="1044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tbl>
      <w:tblPr>
        <w:tblStyle w:val="16"/>
        <w:tblpPr w:leftFromText="180" w:rightFromText="180" w:vertAnchor="text" w:horzAnchor="margin" w:tblpY="60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1319"/>
        <w:gridCol w:w="4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文件状态：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草稿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[√] 正式发布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正在修改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文件标识：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Shangding-[PRODUCT]-User-Manual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当前版本：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作者：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完成日期：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2022.11.05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/>
    <w:p/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napToGrid w:val="0"/>
        <w:spacing w:line="480" w:lineRule="auto"/>
        <w:ind w:firstLine="2640" w:firstLineChars="1100"/>
        <w:jc w:val="both"/>
        <w:outlineLvl w:val="0"/>
        <w:rPr>
          <w:rFonts w:hint="eastAsia" w:ascii="宋体" w:hAnsi="宋体" w:eastAsia="宋体" w:cs="宋体"/>
          <w:bCs/>
          <w:sz w:val="24"/>
          <w:szCs w:val="24"/>
        </w:rPr>
      </w:pPr>
      <w:bookmarkStart w:id="2" w:name="_Toc10907"/>
      <w:bookmarkStart w:id="3" w:name="_Toc4124"/>
      <w:bookmarkStart w:id="4" w:name="_Toc20627"/>
      <w:r>
        <w:rPr>
          <w:rFonts w:hint="eastAsia" w:ascii="宋体" w:hAnsi="宋体" w:eastAsia="宋体" w:cs="宋体"/>
          <w:bCs/>
          <w:sz w:val="24"/>
          <w:szCs w:val="24"/>
        </w:rPr>
        <w:t>上海商鼎软件科技有限公司</w:t>
      </w:r>
      <w:bookmarkEnd w:id="2"/>
      <w:bookmarkEnd w:id="3"/>
      <w:bookmarkEnd w:id="4"/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-148200044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30"/>
            <w:jc w:val="center"/>
          </w:pPr>
          <w:r>
            <w:rPr>
              <w:rFonts w:hint="eastAsia" w:ascii="黑体" w:hAnsi="黑体" w:eastAsia="黑体" w:cs="黑体"/>
              <w:lang w:val="zh-CN"/>
            </w:rPr>
            <w:t>目录</w:t>
          </w:r>
        </w:p>
        <w:p>
          <w:pPr>
            <w:pStyle w:val="13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_Toc4124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bCs/>
              <w:szCs w:val="24"/>
            </w:rPr>
            <w:t>上海商鼎软件科技有限公司</w:t>
          </w:r>
          <w:r>
            <w:tab/>
          </w:r>
          <w:r>
            <w:fldChar w:fldCharType="begin"/>
          </w:r>
          <w:r>
            <w:instrText xml:space="preserve"> PAGEREF _Toc4124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_Toc22945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40"/>
            </w:rPr>
            <w:t>1 文档介绍</w:t>
          </w:r>
          <w:r>
            <w:tab/>
          </w:r>
          <w:r>
            <w:fldChar w:fldCharType="begin"/>
          </w:r>
          <w:r>
            <w:instrText xml:space="preserve"> PAGEREF _Toc22945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_Toc20741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40"/>
            </w:rPr>
            <w:t>2 各功能整体业务闭环介绍</w:t>
          </w:r>
          <w:r>
            <w:tab/>
          </w:r>
          <w:r>
            <w:fldChar w:fldCharType="begin"/>
          </w:r>
          <w:r>
            <w:instrText xml:space="preserve"> PAGEREF _Toc20741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_Toc26158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2.1 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听评课</w:t>
          </w:r>
          <w:r>
            <w:tab/>
          </w:r>
          <w:r>
            <w:fldChar w:fldCharType="begin"/>
          </w:r>
          <w:r>
            <w:instrText xml:space="preserve"> PAGEREF _Toc26158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_Toc3880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40"/>
            </w:rPr>
            <w:t>3 当前角色功能介绍</w:t>
          </w:r>
          <w:r>
            <w:tab/>
          </w:r>
          <w:r>
            <w:fldChar w:fldCharType="begin"/>
          </w:r>
          <w:r>
            <w:instrText xml:space="preserve"> PAGEREF _Toc3880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36"/>
            </w:rPr>
            <w:t xml:space="preserve">3.1 </w:t>
          </w:r>
          <w:r>
            <w:rPr>
              <w:rFonts w:hint="eastAsia" w:ascii="黑体" w:hAnsi="黑体" w:eastAsia="黑体" w:cs="黑体"/>
              <w:bCs w:val="0"/>
              <w:szCs w:val="36"/>
              <w:lang w:val="en-US" w:eastAsia="zh-CN"/>
            </w:rPr>
            <w:t>听评课</w:t>
          </w:r>
          <w:r>
            <w:tab/>
          </w:r>
          <w:r>
            <w:fldChar w:fldCharType="begin"/>
          </w:r>
          <w:r>
            <w:instrText xml:space="preserve"> PAGEREF _Toc2957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_Toc24149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 xml:space="preserve">3.1.1 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我要听课</w:t>
          </w:r>
          <w:r>
            <w:tab/>
          </w:r>
          <w:r>
            <w:fldChar w:fldCharType="begin"/>
          </w:r>
          <w:r>
            <w:instrText xml:space="preserve"> PAGEREF _Toc24149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_Toc17477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 xml:space="preserve">3.1.2 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我评价的课程</w:t>
          </w:r>
          <w:r>
            <w:tab/>
          </w:r>
          <w:r>
            <w:fldChar w:fldCharType="begin"/>
          </w:r>
          <w:r>
            <w:instrText xml:space="preserve"> PAGEREF _Toc17477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_Toc5388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</w:rPr>
            <w:t>3.1.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3</w:t>
          </w:r>
          <w:r>
            <w:rPr>
              <w:rFonts w:hint="eastAsia" w:ascii="黑体" w:hAnsi="黑体" w:eastAsia="黑体" w:cs="黑体"/>
              <w:bCs w:val="0"/>
            </w:rPr>
            <w:t xml:space="preserve"> </w:t>
          </w:r>
          <w:r>
            <w:rPr>
              <w:rFonts w:hint="eastAsia" w:ascii="黑体" w:hAnsi="黑体" w:eastAsia="黑体" w:cs="黑体"/>
              <w:bCs w:val="0"/>
              <w:lang w:val="en-US" w:eastAsia="zh-CN"/>
            </w:rPr>
            <w:t>持续关注</w:t>
          </w:r>
          <w:r>
            <w:tab/>
          </w:r>
          <w:r>
            <w:fldChar w:fldCharType="begin"/>
          </w:r>
          <w:r>
            <w:instrText xml:space="preserve"> PAGEREF _Toc5388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_Toc675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黑体" w:hAnsi="黑体" w:eastAsia="黑体" w:cs="黑体"/>
              <w:bCs w:val="0"/>
              <w:szCs w:val="40"/>
            </w:rPr>
            <w:t>4 常见操作问题</w:t>
          </w:r>
          <w:r>
            <w:tab/>
          </w:r>
          <w:r>
            <w:fldChar w:fldCharType="begin"/>
          </w:r>
          <w:r>
            <w:instrText xml:space="preserve"> PAGEREF _Toc675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r>
            <w:rPr>
              <w:bCs/>
              <w:lang w:val="zh-CN"/>
            </w:rPr>
            <w:fldChar w:fldCharType="end"/>
          </w:r>
        </w:p>
      </w:sdtContent>
    </w:sdt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pStyle w:val="3"/>
        <w:spacing w:line="579" w:lineRule="auto"/>
        <w:rPr>
          <w:rFonts w:hint="eastAsia" w:ascii="黑体" w:hAnsi="黑体" w:eastAsia="黑体" w:cs="黑体"/>
          <w:b w:val="0"/>
          <w:bCs w:val="0"/>
          <w:sz w:val="40"/>
          <w:szCs w:val="40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3"/>
        <w:spacing w:line="579" w:lineRule="auto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  <w:bookmarkStart w:id="5" w:name="_Toc22945"/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1 文档介绍</w:t>
      </w:r>
      <w:bookmarkEnd w:id="5"/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本文主要是针对教学管理人员角色，在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听评课</w:t>
      </w:r>
      <w:r>
        <w:rPr>
          <w:rFonts w:hint="eastAsia" w:ascii="宋体" w:hAnsi="宋体" w:eastAsia="宋体" w:cs="宋体"/>
          <w:sz w:val="24"/>
          <w:szCs w:val="24"/>
        </w:rPr>
        <w:t>功能下的操作指南</w:t>
      </w:r>
    </w:p>
    <w:p>
      <w:pPr>
        <w:pStyle w:val="3"/>
        <w:spacing w:line="579" w:lineRule="auto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  <w:bookmarkStart w:id="6" w:name="_Toc20741"/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2 各功能整体业务闭环介绍</w:t>
      </w:r>
      <w:bookmarkEnd w:id="6"/>
    </w:p>
    <w:p>
      <w:pPr>
        <w:pStyle w:val="4"/>
        <w:bidi w:val="0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bookmarkStart w:id="7" w:name="_Toc26158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2.1 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听评课</w:t>
      </w:r>
      <w:bookmarkEnd w:id="7"/>
    </w:p>
    <w:p>
      <w:pPr>
        <w:rPr>
          <w:i/>
          <w:iCs/>
          <w:color w:val="BFBFBF" w:themeColor="background1" w:themeShade="BF"/>
          <w:lang w:val="zh-CN"/>
        </w:rPr>
      </w:pPr>
    </w:p>
    <w:p>
      <w:pPr>
        <w:snapToGrid w:val="0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8595" cy="1884680"/>
            <wp:effectExtent l="0" t="0" r="1905" b="7620"/>
            <wp:docPr id="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管理员可设置听课人和听课对象，督导、教师</w:t>
      </w:r>
      <w:bookmarkStart w:id="14" w:name="_GoBack"/>
      <w:bookmarkEnd w:id="14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同行、教学管理人员等听课人也可自行筛选需要听的课程，在线进行听课评课，填写意见。</w:t>
      </w:r>
    </w:p>
    <w:p/>
    <w:p>
      <w:pPr>
        <w:pStyle w:val="3"/>
        <w:spacing w:line="579" w:lineRule="auto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  <w:bookmarkStart w:id="8" w:name="_Toc3880"/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3 当前角色功能介绍</w:t>
      </w:r>
      <w:bookmarkEnd w:id="8"/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048"/>
        <w:gridCol w:w="2112"/>
        <w:gridCol w:w="2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>
            <w:r>
              <w:rPr>
                <w:rFonts w:hint="eastAsia"/>
              </w:rPr>
              <w:t>模块</w:t>
            </w:r>
          </w:p>
        </w:tc>
        <w:tc>
          <w:tcPr>
            <w:tcW w:w="2048" w:type="dxa"/>
          </w:tcPr>
          <w:p>
            <w:r>
              <w:rPr>
                <w:rFonts w:hint="eastAsia"/>
              </w:rPr>
              <w:t>功能列表</w:t>
            </w:r>
          </w:p>
        </w:tc>
        <w:tc>
          <w:tcPr>
            <w:tcW w:w="2112" w:type="dxa"/>
          </w:tcPr>
          <w:p>
            <w:r>
              <w:rPr>
                <w:rFonts w:hint="eastAsia"/>
              </w:rPr>
              <w:t>功能简要描述</w:t>
            </w:r>
          </w:p>
        </w:tc>
        <w:tc>
          <w:tcPr>
            <w:tcW w:w="2152" w:type="dxa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restart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听评课</w:t>
            </w:r>
          </w:p>
        </w:tc>
        <w:tc>
          <w:tcPr>
            <w:tcW w:w="2048" w:type="dxa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听评课</w:t>
            </w:r>
          </w:p>
        </w:tc>
        <w:tc>
          <w:tcPr>
            <w:tcW w:w="2112" w:type="dxa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对当前学期学校所开课程进行评价</w:t>
            </w:r>
          </w:p>
        </w:tc>
        <w:tc>
          <w:tcPr>
            <w:tcW w:w="2152" w:type="dxa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在评估任务时间内才可评价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84" w:type="dxa"/>
            <w:vMerge w:val="continue"/>
          </w:tcPr>
          <w:p>
            <w:pPr>
              <w:snapToGrid w:val="0"/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8" w:type="dxa"/>
            <w:vAlign w:val="top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我评价的课程</w:t>
            </w:r>
          </w:p>
        </w:tc>
        <w:tc>
          <w:tcPr>
            <w:tcW w:w="2112" w:type="dxa"/>
            <w:vAlign w:val="top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查看用户已评价的课程信息及评价单</w:t>
            </w:r>
          </w:p>
        </w:tc>
        <w:tc>
          <w:tcPr>
            <w:tcW w:w="2152" w:type="dxa"/>
            <w:vAlign w:val="top"/>
          </w:tcPr>
          <w:p>
            <w:pPr>
              <w:snapToGrid w:val="0"/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vMerge w:val="continue"/>
          </w:tcPr>
          <w:p>
            <w:pPr>
              <w:snapToGrid w:val="0"/>
              <w:ind w:firstLine="48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8" w:type="dxa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持续关注</w:t>
            </w:r>
          </w:p>
        </w:tc>
        <w:tc>
          <w:tcPr>
            <w:tcW w:w="2112" w:type="dxa"/>
          </w:tcPr>
          <w:p>
            <w:pPr>
              <w:snapToGrid w:val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添加学校推荐课程、添加重点关注课程，设置跟踪人</w:t>
            </w:r>
          </w:p>
        </w:tc>
        <w:tc>
          <w:tcPr>
            <w:tcW w:w="2152" w:type="dxa"/>
          </w:tcPr>
          <w:p>
            <w:pPr>
              <w:snapToGrid w:val="0"/>
              <w:ind w:firstLine="48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</w:tbl>
    <w:p/>
    <w:p/>
    <w:p>
      <w:pPr>
        <w:pStyle w:val="4"/>
        <w:bidi w:val="0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bookmarkStart w:id="9" w:name="_Toc2957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3.1 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听评课</w:t>
      </w:r>
      <w:bookmarkEnd w:id="9"/>
    </w:p>
    <w:p>
      <w:pPr>
        <w:snapToGrid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我要听课：</w:t>
      </w:r>
    </w:p>
    <w:p>
      <w:pPr>
        <w:snapToGrid w:val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在评估任务时间范围内，对任务课程进行评价。</w:t>
      </w:r>
    </w:p>
    <w:p>
      <w:pPr>
        <w:snapToGrid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我评价的课程：</w:t>
      </w:r>
    </w:p>
    <w:p>
      <w:pPr>
        <w:snapToGrid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查看我评价的所有课程，对于评价有问题的课程可申请退回，同意退回后可重新评价。</w:t>
      </w:r>
    </w:p>
    <w:p>
      <w:pPr>
        <w:snapToGrid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持续关注：</w:t>
      </w:r>
    </w:p>
    <w:p>
      <w:pPr>
        <w:snapToGrid w:val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添加学校推荐课程、查询加入重点关注的课程、添加重点关注课程并设置跟踪权限人（评价人）</w:t>
      </w:r>
    </w:p>
    <w:p>
      <w:pPr>
        <w:pStyle w:val="5"/>
        <w:bidi w:val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bookmarkStart w:id="10" w:name="_Toc24149"/>
      <w:r>
        <w:rPr>
          <w:rFonts w:hint="eastAsia" w:ascii="黑体" w:hAnsi="黑体" w:eastAsia="黑体" w:cs="黑体"/>
          <w:b w:val="0"/>
          <w:bCs w:val="0"/>
        </w:rPr>
        <w:t xml:space="preserve">3.1.1 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我要听课</w:t>
      </w:r>
      <w:bookmarkEnd w:id="10"/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（1）点击我要听课菜单进入</w:t>
      </w:r>
    </w:p>
    <w:p>
      <w:r>
        <w:drawing>
          <wp:inline distT="0" distB="0" distL="114300" distR="114300">
            <wp:extent cx="5268595" cy="2054225"/>
            <wp:effectExtent l="0" t="0" r="8255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（2）选择评估任务，添加课程</w:t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筛选课程：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56530" cy="1884680"/>
            <wp:effectExtent l="0" t="0" r="1270" b="127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3040" cy="2419350"/>
            <wp:effectExtent l="0" t="0" r="3810" b="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学院推荐课程：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770" cy="1851025"/>
            <wp:effectExtent l="0" t="0" r="5080" b="1587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426970"/>
            <wp:effectExtent l="0" t="0" r="13335" b="1143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对已添加的课程可进行评价、删除、设置课程类型功能。</w:t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添加的课程分为：自行筛选、学校推荐、委派听课、跟踪对象四种类型。通过筛选课程添加的课程为自行筛选；通过学校推荐课程添加的课程为学校推荐；加入重点关注的课程会设置跟踪权限人，此类型为跟踪对象；教师申请预约听课的课程为委派听课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听课任务类型为委派听课、跟踪对象的课程没有删除操作；跟踪对象的课程结束跟踪后，听课任务类型为跟踪对象的课程无法评价；已评价的课程无法删除；评价时没有对应指标，可通过设置课程类型进行评价。</w:t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评价：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2630805"/>
            <wp:effectExtent l="0" t="0" r="9525" b="17145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2609215"/>
            <wp:effectExtent l="0" t="0" r="5715" b="635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3289300"/>
            <wp:effectExtent l="0" t="0" r="4445" b="6350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调整听课周次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若评价时周次选择错误，评价单为保存状态，可通过调整听课周次进行调整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535555"/>
            <wp:effectExtent l="0" t="0" r="11430" b="1714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2581910"/>
            <wp:effectExtent l="0" t="0" r="5080" b="8890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2674620"/>
            <wp:effectExtent l="0" t="0" r="8890" b="11430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bookmarkStart w:id="11" w:name="_Toc17477"/>
      <w:r>
        <w:rPr>
          <w:rFonts w:hint="eastAsia" w:ascii="黑体" w:hAnsi="黑体" w:eastAsia="黑体" w:cs="黑体"/>
          <w:b w:val="0"/>
          <w:bCs w:val="0"/>
        </w:rPr>
        <w:t xml:space="preserve">3.1.2 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我评价的课程</w:t>
      </w:r>
      <w:bookmarkEnd w:id="11"/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（1）点击我评价的课程菜单进入</w:t>
      </w:r>
    </w:p>
    <w:p>
      <w:r>
        <w:drawing>
          <wp:inline distT="0" distB="0" distL="114300" distR="114300">
            <wp:extent cx="5271770" cy="2604770"/>
            <wp:effectExtent l="0" t="0" r="5080" b="508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选择需要查询的学期</w:t>
      </w:r>
    </w:p>
    <w:p>
      <w:pPr>
        <w:snapToGrid w:val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7960" cy="2625090"/>
            <wp:effectExtent l="0" t="0" r="8890" b="381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加入重点关注，选择跟踪权限人，确定提交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0340" cy="2284095"/>
            <wp:effectExtent l="0" t="0" r="16510" b="190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055" cy="2037080"/>
            <wp:effectExtent l="0" t="0" r="10795" b="12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评价的课程申请退回</w:t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申请退回的课程，待校管理员同意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461260"/>
            <wp:effectExtent l="0" t="0" r="13970" b="1524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同意退回的课程</w:t>
      </w:r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同意退回的课程可查看退回原因、修改评价单、删除评价记录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9230" cy="2044065"/>
            <wp:effectExtent l="0" t="0" r="7620" b="133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3629025"/>
            <wp:effectExtent l="0" t="0" r="12700" b="952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bookmarkStart w:id="12" w:name="_Toc5388"/>
      <w:r>
        <w:rPr>
          <w:rFonts w:hint="eastAsia" w:ascii="黑体" w:hAnsi="黑体" w:eastAsia="黑体" w:cs="黑体"/>
          <w:b w:val="0"/>
          <w:bCs w:val="0"/>
        </w:rPr>
        <w:t>3.1.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持续关注</w:t>
      </w:r>
      <w:bookmarkEnd w:id="12"/>
    </w:p>
    <w:p>
      <w:pPr>
        <w:snapToGrid w:val="0"/>
        <w:ind w:firstLine="48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点击持续关注菜单进入</w:t>
      </w:r>
    </w:p>
    <w:p>
      <w:r>
        <w:drawing>
          <wp:inline distT="0" distB="0" distL="114300" distR="114300">
            <wp:extent cx="5265420" cy="2506980"/>
            <wp:effectExtent l="0" t="0" r="11430" b="7620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添加学校推荐的课程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1610" cy="2120265"/>
            <wp:effectExtent l="0" t="0" r="15240" b="13335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770" cy="2460625"/>
            <wp:effectExtent l="0" t="0" r="5080" b="1587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59070" cy="2299970"/>
            <wp:effectExtent l="0" t="0" r="17780" b="5080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可对学校推荐添加的课程进行编辑、删除、加入重点关注操作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2054225"/>
            <wp:effectExtent l="0" t="0" r="8255" b="3175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添加重点关注的课程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223770"/>
            <wp:effectExtent l="0" t="0" r="3810" b="5080"/>
            <wp:docPr id="2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2902585"/>
            <wp:effectExtent l="0" t="0" r="10160" b="12065"/>
            <wp:docPr id="3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没有评估任务的课程无法添加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加入重点关注的课程查看评价结果、设置跟踪权限人、结束跟踪功能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486025"/>
            <wp:effectExtent l="0" t="0" r="4445" b="9525"/>
            <wp:docPr id="3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line="579" w:lineRule="auto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  <w:bookmarkStart w:id="13" w:name="_Toc675"/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4 常见操作问题</w:t>
      </w:r>
      <w:bookmarkEnd w:id="13"/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暂无</w:t>
      </w:r>
    </w:p>
    <w:p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上海商鼎软件科技有限公司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5NjMzNDgzNzE3MGQ2MzdkMWI0YTYwYTY2OGU1YmUifQ=="/>
  </w:docVars>
  <w:rsids>
    <w:rsidRoot w:val="002E1DB9"/>
    <w:rsid w:val="00051CBC"/>
    <w:rsid w:val="00064F71"/>
    <w:rsid w:val="000C7BF6"/>
    <w:rsid w:val="0014749F"/>
    <w:rsid w:val="001866E4"/>
    <w:rsid w:val="001935E7"/>
    <w:rsid w:val="00204F76"/>
    <w:rsid w:val="00286D06"/>
    <w:rsid w:val="002B58A2"/>
    <w:rsid w:val="002D582C"/>
    <w:rsid w:val="002E1DB9"/>
    <w:rsid w:val="002F57ED"/>
    <w:rsid w:val="00350B55"/>
    <w:rsid w:val="00436EA6"/>
    <w:rsid w:val="00572A18"/>
    <w:rsid w:val="005E021C"/>
    <w:rsid w:val="006A708B"/>
    <w:rsid w:val="006B2B7C"/>
    <w:rsid w:val="006F1FA4"/>
    <w:rsid w:val="00722928"/>
    <w:rsid w:val="00783B44"/>
    <w:rsid w:val="007A1813"/>
    <w:rsid w:val="007F3F91"/>
    <w:rsid w:val="00813C9A"/>
    <w:rsid w:val="0084484A"/>
    <w:rsid w:val="00896C31"/>
    <w:rsid w:val="008F5D26"/>
    <w:rsid w:val="00A127CE"/>
    <w:rsid w:val="00B46617"/>
    <w:rsid w:val="00BE266F"/>
    <w:rsid w:val="00CF31C4"/>
    <w:rsid w:val="00D02A5B"/>
    <w:rsid w:val="00D461D1"/>
    <w:rsid w:val="00D50085"/>
    <w:rsid w:val="00E401FF"/>
    <w:rsid w:val="00E504B8"/>
    <w:rsid w:val="00E80A8F"/>
    <w:rsid w:val="00EC7689"/>
    <w:rsid w:val="00EF4D1D"/>
    <w:rsid w:val="00F341AB"/>
    <w:rsid w:val="00F516F4"/>
    <w:rsid w:val="00F76708"/>
    <w:rsid w:val="00FA1D43"/>
    <w:rsid w:val="052802C5"/>
    <w:rsid w:val="05CA2FE5"/>
    <w:rsid w:val="07043067"/>
    <w:rsid w:val="08242C92"/>
    <w:rsid w:val="091D7310"/>
    <w:rsid w:val="09AE60D2"/>
    <w:rsid w:val="0A781719"/>
    <w:rsid w:val="0B935376"/>
    <w:rsid w:val="0CB53354"/>
    <w:rsid w:val="0D7277D6"/>
    <w:rsid w:val="0E3B6C47"/>
    <w:rsid w:val="169F6BB3"/>
    <w:rsid w:val="16D231FD"/>
    <w:rsid w:val="1A3B1FFD"/>
    <w:rsid w:val="1B4C57EB"/>
    <w:rsid w:val="1DC81416"/>
    <w:rsid w:val="1F301227"/>
    <w:rsid w:val="1FA9533F"/>
    <w:rsid w:val="204247FD"/>
    <w:rsid w:val="22C12CE9"/>
    <w:rsid w:val="25EC689D"/>
    <w:rsid w:val="28A85C04"/>
    <w:rsid w:val="291E6A27"/>
    <w:rsid w:val="294A2D11"/>
    <w:rsid w:val="2F46379B"/>
    <w:rsid w:val="30000ACD"/>
    <w:rsid w:val="353831B0"/>
    <w:rsid w:val="38800DE5"/>
    <w:rsid w:val="3A663D41"/>
    <w:rsid w:val="3C652594"/>
    <w:rsid w:val="4302759C"/>
    <w:rsid w:val="431E7646"/>
    <w:rsid w:val="46A15522"/>
    <w:rsid w:val="475C3507"/>
    <w:rsid w:val="476A1563"/>
    <w:rsid w:val="4A7A7F37"/>
    <w:rsid w:val="4AE75B77"/>
    <w:rsid w:val="50332796"/>
    <w:rsid w:val="519939A2"/>
    <w:rsid w:val="57F62F1D"/>
    <w:rsid w:val="59510FAA"/>
    <w:rsid w:val="5A2D54C9"/>
    <w:rsid w:val="5B512782"/>
    <w:rsid w:val="616D78D0"/>
    <w:rsid w:val="64071907"/>
    <w:rsid w:val="68681231"/>
    <w:rsid w:val="6FBF0C68"/>
    <w:rsid w:val="6FFD2C94"/>
    <w:rsid w:val="70D86668"/>
    <w:rsid w:val="70DE3F18"/>
    <w:rsid w:val="71EF5A94"/>
    <w:rsid w:val="78640B4D"/>
    <w:rsid w:val="79F94C3A"/>
    <w:rsid w:val="7E701E14"/>
    <w:rsid w:val="7E74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2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  <w:rPr>
      <w:rFonts w:ascii="Times New Roman" w:hAnsi="Times New Roman" w:eastAsia="Times New Roman"/>
      <w:kern w:val="0"/>
      <w:sz w:val="20"/>
      <w:szCs w:val="21"/>
    </w:rPr>
  </w:style>
  <w:style w:type="paragraph" w:styleId="7">
    <w:name w:val="Normal Indent"/>
    <w:basedOn w:val="1"/>
    <w:next w:val="8"/>
    <w:unhideWhenUsed/>
    <w:qFormat/>
    <w:uiPriority w:val="99"/>
    <w:pPr>
      <w:ind w:firstLine="420" w:firstLineChars="200"/>
    </w:pPr>
  </w:style>
  <w:style w:type="paragraph" w:styleId="8">
    <w:name w:val="toc 4"/>
    <w:basedOn w:val="1"/>
    <w:next w:val="1"/>
    <w:semiHidden/>
    <w:unhideWhenUsed/>
    <w:qFormat/>
    <w:uiPriority w:val="39"/>
    <w:pPr>
      <w:ind w:left="1260" w:leftChars="600"/>
    </w:pPr>
  </w:style>
  <w:style w:type="paragraph" w:styleId="9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</w:style>
  <w:style w:type="paragraph" w:styleId="1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5">
    <w:name w:val="annotation subject"/>
    <w:basedOn w:val="9"/>
    <w:next w:val="9"/>
    <w:link w:val="29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标题 4 字符"/>
    <w:basedOn w:val="18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2">
    <w:name w:val="标题 3 字符"/>
    <w:basedOn w:val="18"/>
    <w:link w:val="5"/>
    <w:qFormat/>
    <w:uiPriority w:val="9"/>
    <w:rPr>
      <w:b/>
      <w:bCs/>
      <w:sz w:val="32"/>
      <w:szCs w:val="32"/>
    </w:rPr>
  </w:style>
  <w:style w:type="character" w:customStyle="1" w:styleId="23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24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25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character" w:customStyle="1" w:styleId="26">
    <w:name w:val="标题 1 字符"/>
    <w:basedOn w:val="18"/>
    <w:link w:val="3"/>
    <w:qFormat/>
    <w:uiPriority w:val="9"/>
    <w:rPr>
      <w:b/>
      <w:bCs/>
      <w:kern w:val="44"/>
      <w:sz w:val="44"/>
      <w:szCs w:val="44"/>
    </w:rPr>
  </w:style>
  <w:style w:type="character" w:customStyle="1" w:styleId="27">
    <w:name w:val="标题 2 字符"/>
    <w:basedOn w:val="18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批注文字 字符"/>
    <w:basedOn w:val="18"/>
    <w:link w:val="9"/>
    <w:semiHidden/>
    <w:qFormat/>
    <w:uiPriority w:val="99"/>
  </w:style>
  <w:style w:type="character" w:customStyle="1" w:styleId="29">
    <w:name w:val="批注主题 字符"/>
    <w:basedOn w:val="28"/>
    <w:link w:val="15"/>
    <w:semiHidden/>
    <w:qFormat/>
    <w:uiPriority w:val="99"/>
    <w:rPr>
      <w:b/>
      <w:bCs/>
    </w:rPr>
  </w:style>
  <w:style w:type="paragraph" w:customStyle="1" w:styleId="30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customXml" Target="../customXml/item1.xml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139D48-3F24-483C-BBCE-DFBB1C88C6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1025</Words>
  <Characters>1099</Characters>
  <Lines>10</Lines>
  <Paragraphs>3</Paragraphs>
  <TotalTime>0</TotalTime>
  <ScaleCrop>false</ScaleCrop>
  <LinksUpToDate>false</LinksUpToDate>
  <CharactersWithSpaces>1155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2022-08-03T03:33:00Z</dcterms:created>
  <dc:creator>W. Xu</dc:creator>
  <cp:lastModifiedBy>亮</cp:lastModifiedBy>
  <dcterms:modified xsi:type="dcterms:W3CDTF">2023-05-22T00:16:31Z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B18C8B4D95C8450F837715883919823E</vt:lpwstr>
  </property>
</Properties>
</file>