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62A07">
      <w:pPr>
        <w:pStyle w:val="2"/>
        <w:numPr>
          <w:numId w:val="0"/>
        </w:numPr>
        <w:ind w:leftChars="0"/>
        <w:jc w:val="center"/>
      </w:pPr>
      <w:bookmarkStart w:id="0" w:name="_GoBack"/>
      <w:r>
        <w:rPr>
          <w:rFonts w:hint="eastAsia"/>
        </w:rPr>
        <w:t>培养方案完成度及课程替代</w:t>
      </w:r>
    </w:p>
    <w:bookmarkEnd w:id="0"/>
    <w:p w14:paraId="454085C1">
      <w:pPr>
        <w:spacing w:line="360" w:lineRule="auto"/>
        <w:ind w:firstLine="420" w:firstLineChars="200"/>
      </w:pPr>
      <w:r>
        <w:rPr>
          <w:rFonts w:hint="eastAsia"/>
        </w:rPr>
        <w:t>学生登录系统后，点击“我的学业”—“培养方案完成度及课程替代”菜单：</w:t>
      </w:r>
      <w:r>
        <w:t xml:space="preserve"> </w:t>
      </w:r>
    </w:p>
    <w:p w14:paraId="57581C7F">
      <w:pPr>
        <w:spacing w:line="360" w:lineRule="auto"/>
        <w:ind w:firstLine="420" w:firstLineChars="200"/>
      </w:pPr>
      <w:r>
        <w:rPr>
          <w:rFonts w:hint="eastAsia"/>
        </w:rPr>
        <w:drawing>
          <wp:inline distT="0" distB="0" distL="0" distR="0">
            <wp:extent cx="5274310" cy="325691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A16BD">
      <w:pPr>
        <w:spacing w:line="360" w:lineRule="auto"/>
        <w:ind w:firstLine="420" w:firstLineChars="200"/>
      </w:pPr>
      <w:r>
        <w:rPr>
          <w:rFonts w:hint="eastAsia"/>
        </w:rPr>
        <w:t>弹出页面如下图所示：</w:t>
      </w:r>
    </w:p>
    <w:p w14:paraId="3757525D">
      <w:pPr>
        <w:spacing w:line="360" w:lineRule="auto"/>
        <w:ind w:firstLine="420" w:firstLineChars="200"/>
        <w:jc w:val="center"/>
      </w:pPr>
      <w:r>
        <w:t xml:space="preserve"> </w:t>
      </w:r>
      <w:r>
        <w:rPr>
          <w:rFonts w:hint="eastAsia"/>
        </w:rPr>
        <w:drawing>
          <wp:inline distT="0" distB="0" distL="0" distR="0">
            <wp:extent cx="5274310" cy="2452370"/>
            <wp:effectExtent l="0" t="0" r="2540" b="5080"/>
            <wp:docPr id="356" name="图片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图片 35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F7D5F">
      <w:pPr>
        <w:spacing w:line="360" w:lineRule="auto"/>
        <w:ind w:firstLine="420" w:firstLineChars="200"/>
        <w:jc w:val="left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“校外课程替代”：是指学生在校外学习，获得了某课程相应的成绩或者证书。为了避免学生重复修习课程，学校允许学生将该课程的修习成绩替换成方案内的某门类似课程。以保障学生能够顺利通过毕业审核。如下图：</w:t>
      </w:r>
    </w:p>
    <w:p w14:paraId="03797936">
      <w:pPr>
        <w:spacing w:line="360" w:lineRule="auto"/>
        <w:ind w:firstLine="420" w:firstLineChars="200"/>
        <w:jc w:val="left"/>
      </w:pPr>
      <w:r>
        <w:drawing>
          <wp:inline distT="0" distB="0" distL="0" distR="0">
            <wp:extent cx="5274310" cy="3174365"/>
            <wp:effectExtent l="0" t="0" r="254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37DBD">
      <w:pPr>
        <w:spacing w:line="360" w:lineRule="auto"/>
        <w:ind w:firstLine="420" w:firstLineChars="200"/>
        <w:jc w:val="left"/>
      </w:pPr>
      <w:r>
        <w:rPr>
          <w:rFonts w:hint="eastAsia"/>
        </w:rPr>
        <w:t>在上图页面中填写相应的替换信息，选中对应的复选框，然后点击“发起申请”按钮，即可将申请提交成功。学生可以在“申请进度查询”功能页面中，查看具体的审核进度情况。</w:t>
      </w:r>
    </w:p>
    <w:p w14:paraId="662BBBF8">
      <w:pPr>
        <w:spacing w:line="360" w:lineRule="auto"/>
        <w:ind w:firstLine="420" w:firstLineChars="200"/>
        <w:jc w:val="left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“方案外课程替代”：是指学生在校期间，因为学籍异动，调整过培养方案。因此方案调整前的某些课程，可能会遗留到方案外，为保障能够顺利通过毕业审核，学生需要将方案外的课程替换成方案内的某门课程。以保障方案内修习总学分。如下图：</w:t>
      </w:r>
    </w:p>
    <w:p w14:paraId="36D71181">
      <w:pPr>
        <w:spacing w:line="360" w:lineRule="auto"/>
        <w:ind w:firstLine="420" w:firstLineChars="200"/>
        <w:jc w:val="left"/>
      </w:pPr>
      <w:r>
        <w:rPr>
          <w:rFonts w:hint="eastAsia"/>
        </w:rPr>
        <w:drawing>
          <wp:inline distT="0" distB="0" distL="0" distR="0">
            <wp:extent cx="5274310" cy="29883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70530">
      <w:pPr>
        <w:spacing w:line="360" w:lineRule="auto"/>
        <w:ind w:firstLine="420" w:firstLineChars="200"/>
      </w:pPr>
      <w:r>
        <w:rPr>
          <w:rFonts w:hint="eastAsia"/>
        </w:rPr>
        <w:t>将需要替换的课程对应完成后，点击“发起申请”按钮，即可将该申请提交功能。</w:t>
      </w:r>
    </w:p>
    <w:p w14:paraId="423EB876">
      <w:pPr>
        <w:spacing w:line="360" w:lineRule="auto"/>
        <w:ind w:firstLine="420" w:firstLineChars="200"/>
        <w:jc w:val="left"/>
      </w:pPr>
      <w:r>
        <w:rPr>
          <w:rFonts w:hint="eastAsia"/>
        </w:rPr>
        <w:t>学生可以在“申请进度查询”功能页面中，查看具体的审核进度情况。</w:t>
      </w:r>
    </w:p>
    <w:p w14:paraId="7B375F47">
      <w:pPr>
        <w:spacing w:line="360" w:lineRule="auto"/>
        <w:ind w:firstLine="420" w:firstLineChars="200"/>
        <w:rPr>
          <w:color w:val="FF0000"/>
        </w:rPr>
      </w:pPr>
      <w:r>
        <w:rPr>
          <w:rFonts w:hint="eastAsia"/>
          <w:color w:val="FF0000"/>
        </w:rPr>
        <w:t>注：方案外课程替代，只允许一对一进行替代，且方案内的课程只有不及格或无成绩的课程，才允许被替代。</w:t>
      </w:r>
    </w:p>
    <w:p w14:paraId="0F675A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943F6C"/>
    <w:multiLevelType w:val="multilevel"/>
    <w:tmpl w:val="7E943F6C"/>
    <w:lvl w:ilvl="0" w:tentative="0">
      <w:start w:val="1"/>
      <w:numFmt w:val="decimal"/>
      <w:lvlText w:val="%1"/>
      <w:lvlJc w:val="left"/>
      <w:pPr>
        <w:ind w:left="432" w:hanging="432"/>
      </w:pPr>
    </w:lvl>
    <w:lvl w:ilvl="1" w:tentative="0">
      <w:start w:val="1"/>
      <w:numFmt w:val="decimal"/>
      <w:lvlText w:val="%1.%2"/>
      <w:lvlJc w:val="left"/>
      <w:pPr>
        <w:ind w:left="576" w:hanging="576"/>
      </w:pPr>
    </w:lvl>
    <w:lvl w:ilvl="2" w:tentative="0">
      <w:start w:val="1"/>
      <w:numFmt w:val="decimal"/>
      <w:pStyle w:val="2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1148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EB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line="360" w:lineRule="auto"/>
      <w:outlineLvl w:val="2"/>
    </w:pPr>
    <w:rPr>
      <w:rFonts w:ascii="Times New Roman" w:hAnsi="Times New Roman"/>
      <w:b/>
      <w:bCs/>
      <w:sz w:val="24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2025-04-25T02:01:25Z</dcterms:created>
  <dc:creator>Lihui</dc:creator>
  <cp:lastModifiedBy>自在云间</cp:lastModifiedBy>
  <dcterms:modified xsi:type="dcterms:W3CDTF">2025-04-25T02:02:14Z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eyJoZGlkIjoiOWVlYzA2YjVmM2FiNjVmZWFiYzM5YzdmYTk5MTE2OWIiLCJ1c2VySWQiOiI0Nzg4NzY2NTQifQ==</vt:lpwstr>
  </property>
  <property fmtid="{D5CDD505-2E9C-101B-9397-08002B2CF9AE}" pid="4" name="ICV">
    <vt:lpwstr>00158939401D4BF0B3E94C0407DC9408_12</vt:lpwstr>
  </property>
</Properties>
</file>