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/>
        <w:jc w:val="center"/>
        <w:rPr>
          <w:rFonts w:ascii="Times New Roman" w:hAnsi="Times New Roman" w:eastAsia="华文仿宋"/>
          <w:b/>
          <w:sz w:val="52"/>
          <w:szCs w:val="52"/>
        </w:rPr>
      </w:pPr>
    </w:p>
    <w:p>
      <w:pPr>
        <w:ind w:firstLine="0"/>
        <w:jc w:val="center"/>
        <w:rPr>
          <w:rFonts w:ascii="Times New Roman" w:hAnsi="Times New Roman" w:eastAsia="华文仿宋"/>
          <w:b/>
          <w:sz w:val="52"/>
          <w:szCs w:val="52"/>
        </w:rPr>
      </w:pPr>
    </w:p>
    <w:p>
      <w:pPr>
        <w:ind w:firstLine="0"/>
        <w:jc w:val="both"/>
        <w:rPr>
          <w:rFonts w:ascii="Times New Roman" w:hAnsi="Times New Roman" w:eastAsia="华文仿宋"/>
          <w:b/>
          <w:sz w:val="52"/>
          <w:szCs w:val="52"/>
        </w:rPr>
      </w:pPr>
    </w:p>
    <w:p>
      <w:pPr>
        <w:ind w:firstLine="0"/>
        <w:jc w:val="center"/>
        <w:rPr>
          <w:rFonts w:hint="default" w:ascii="黑体" w:hAnsi="黑体" w:eastAsia="黑体"/>
          <w:b/>
          <w:sz w:val="72"/>
          <w:szCs w:val="72"/>
          <w:lang w:val="en-US" w:eastAsia="zh-CN"/>
        </w:rPr>
      </w:pPr>
      <w:r>
        <w:rPr>
          <w:rFonts w:hint="eastAsia" w:ascii="黑体" w:hAnsi="黑体" w:eastAsia="黑体"/>
          <w:b/>
          <w:sz w:val="72"/>
          <w:szCs w:val="72"/>
          <w:lang w:val="en-US" w:eastAsia="zh-CN"/>
        </w:rPr>
        <w:t>超星AI助教</w:t>
      </w:r>
    </w:p>
    <w:p>
      <w:pPr>
        <w:ind w:firstLine="0"/>
        <w:jc w:val="center"/>
        <w:rPr>
          <w:rFonts w:hint="eastAsia" w:ascii="黑体" w:hAnsi="黑体" w:eastAsia="黑体"/>
          <w:b/>
          <w:sz w:val="72"/>
          <w:szCs w:val="72"/>
          <w:lang w:val="en-US" w:eastAsia="zh-CN"/>
        </w:rPr>
      </w:pPr>
      <w:r>
        <w:rPr>
          <w:rFonts w:hint="eastAsia" w:ascii="黑体" w:hAnsi="黑体" w:eastAsia="黑体"/>
          <w:b/>
          <w:sz w:val="72"/>
          <w:szCs w:val="72"/>
          <w:lang w:val="en-US" w:eastAsia="zh-CN"/>
        </w:rPr>
        <w:t>操作手册</w:t>
      </w:r>
    </w:p>
    <w:p>
      <w:pPr>
        <w:ind w:firstLine="0"/>
        <w:jc w:val="center"/>
        <w:rPr>
          <w:rFonts w:hint="default" w:ascii="黑体" w:hAnsi="黑体" w:eastAsia="黑体"/>
          <w:b/>
          <w:sz w:val="48"/>
          <w:szCs w:val="48"/>
          <w:lang w:val="en-US" w:eastAsia="zh-CN"/>
        </w:rPr>
      </w:pPr>
      <w:r>
        <w:rPr>
          <w:rFonts w:hint="eastAsia" w:ascii="黑体" w:hAnsi="黑体" w:eastAsia="黑体"/>
          <w:b/>
          <w:sz w:val="48"/>
          <w:szCs w:val="48"/>
          <w:lang w:val="en-US" w:eastAsia="zh-CN"/>
        </w:rPr>
        <w:t>（教师版）</w:t>
      </w:r>
    </w:p>
    <w:p>
      <w:pPr>
        <w:ind w:firstLine="0"/>
        <w:jc w:val="center"/>
        <w:rPr>
          <w:rFonts w:ascii="Times New Roman" w:hAnsi="Times New Roman" w:eastAsia="华文仿宋"/>
          <w:b/>
          <w:sz w:val="52"/>
          <w:szCs w:val="52"/>
        </w:rPr>
      </w:pPr>
    </w:p>
    <w:p>
      <w:pPr>
        <w:ind w:firstLine="0"/>
        <w:jc w:val="center"/>
        <w:rPr>
          <w:rFonts w:ascii="Times New Roman" w:hAnsi="Times New Roman" w:eastAsia="华文仿宋"/>
          <w:b/>
          <w:sz w:val="52"/>
          <w:szCs w:val="52"/>
        </w:rPr>
      </w:pPr>
    </w:p>
    <w:p>
      <w:pPr>
        <w:ind w:firstLine="0"/>
        <w:jc w:val="center"/>
        <w:rPr>
          <w:rFonts w:ascii="Times New Roman" w:hAnsi="Times New Roman" w:eastAsia="华文仿宋"/>
          <w:b/>
          <w:sz w:val="52"/>
          <w:szCs w:val="52"/>
        </w:rPr>
      </w:pPr>
    </w:p>
    <w:p>
      <w:pPr>
        <w:ind w:firstLine="0"/>
        <w:jc w:val="center"/>
        <w:rPr>
          <w:rFonts w:ascii="Times New Roman" w:hAnsi="Times New Roman" w:eastAsia="华文仿宋"/>
          <w:b/>
          <w:sz w:val="52"/>
          <w:szCs w:val="52"/>
        </w:rPr>
      </w:pPr>
    </w:p>
    <w:p>
      <w:pPr>
        <w:ind w:firstLine="0"/>
        <w:jc w:val="center"/>
        <w:rPr>
          <w:rFonts w:ascii="Times New Roman" w:hAnsi="Times New Roman" w:eastAsia="华文仿宋"/>
          <w:b/>
          <w:sz w:val="52"/>
          <w:szCs w:val="52"/>
        </w:rPr>
      </w:pPr>
    </w:p>
    <w:p>
      <w:pPr>
        <w:pStyle w:val="9"/>
        <w:keepNext w:val="0"/>
        <w:keepLines w:val="0"/>
        <w:pageBreakBefore w:val="0"/>
        <w:tabs>
          <w:tab w:val="left" w:pos="1200"/>
          <w:tab w:val="right" w:leader="do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240" w:right="240"/>
        <w:jc w:val="center"/>
        <w:textAlignment w:val="auto"/>
        <w:rPr>
          <w:rFonts w:hint="eastAsia" w:ascii="宋体" w:hAnsi="宋体" w:eastAsia="宋体" w:cs="宋体"/>
          <w:bCs w:val="0"/>
          <w:sz w:val="24"/>
          <w:szCs w:val="24"/>
          <w:lang w:eastAsia="zh-CN"/>
        </w:rPr>
        <w:sectPr>
          <w:headerReference r:id="rId5" w:type="default"/>
          <w:footerReference r:id="rId6" w:type="default"/>
          <w:pgSz w:w="11910" w:h="16840"/>
          <w:pgMar w:top="1417" w:right="1417" w:bottom="283" w:left="1417" w:header="720" w:footer="720" w:gutter="0"/>
          <w:pgNumType w:fmt="decimal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平台基本介绍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超星A I助教基于人工智能领域的自然语言处理、语音识别、语义理解、知 识图谱等多项技术，能够有效识别和分析用户输入的问题，理解其语义和意图， 进而提供相应的答案和服务。基于深度学习技术，根据用户反馈和数据主动优化 自身的模型和算法，从而增加场景的适应性及功能的针对性。功能贯穿课前、课 中、课后学习全过程，从学习提醒、难点答疑、资源推荐、智能出题等多个环节 为学生提供全方位、个性化、智能化的学习辅导服务，帮助学生高效学习，实现 A I赋能教育、A I助力人才培养二者协同发展。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超星A I助教与超星泛雅网络课程平台深度融合，内嵌于泛雅课程平台，同 时对接了超星大模型的文档问答能力，能够快速扩充其知识库范围，针对本门课 程的内容与知识进行知识答疑、资源推荐、智能出题、学习督促提醒等，同时具 有独立的管理后台。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default"/>
          <w:b/>
          <w:bCs/>
          <w:sz w:val="36"/>
          <w:szCs w:val="36"/>
          <w:lang w:val="en-US" w:eastAsia="zh-CN"/>
        </w:rPr>
      </w:pPr>
      <w:bookmarkStart w:id="0" w:name="bookmark4"/>
      <w:bookmarkEnd w:id="0"/>
      <w:bookmarkStart w:id="1" w:name="bookmark1"/>
      <w:bookmarkEnd w:id="1"/>
      <w:r>
        <w:rPr>
          <w:rFonts w:hint="eastAsia"/>
          <w:b/>
          <w:bCs/>
          <w:sz w:val="36"/>
          <w:szCs w:val="36"/>
          <w:lang w:val="en-US" w:eastAsia="zh-CN"/>
        </w:rPr>
        <w:t>功能介绍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131B26"/>
          <w:spacing w:val="0"/>
          <w:sz w:val="24"/>
          <w:szCs w:val="24"/>
          <w:lang w:val="en-US" w:eastAsia="zh-CN"/>
        </w:rPr>
        <w:t>（一）智能学习答疑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超星A I助教对接超星大模型的文档问答能力，可以基于管理员在后台上传 的课程资料文档内容进行智能问答。基于对课程资料的智能学习，围绕课程内容 进行学习答疑。不同课程的A I助教都会围绕本门课程的内容进行答疑，实现了 “一课一库” ，答疑更有针对性，A I助教知识库的配置也简单、高效、灵活。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针对学生在线学习过程中会遇到的常见问题，可以在知识库中预先录入答案 及相似问法。A I助教的答案支持混排编辑，包含图片、链接、菜单等多种类型  的复合型回答内容的输出，管理员可根据不同题目的需求灵活设置，答案亦可按 需关联微服务的微应用，满足了多元化的问答需求，进一步满足学生的答疑需求。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131B26"/>
          <w:spacing w:val="0"/>
          <w:sz w:val="24"/>
          <w:szCs w:val="24"/>
          <w:lang w:val="en-US" w:eastAsia="zh-CN"/>
        </w:rPr>
        <w:t>（二）智能学习提醒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sectPr>
          <w:footerReference r:id="rId7" w:type="default"/>
          <w:pgSz w:w="11906" w:h="16839"/>
          <w:pgMar w:top="1431" w:right="1715" w:bottom="1175" w:left="1785" w:header="0" w:footer="967" w:gutter="0"/>
          <w:cols w:space="720" w:num="1"/>
        </w:sect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超星A I助教支持在不同的时间段为学生推送学习提醒，根据一天不同的学 习时段为学生推送不同的学习提醒语，督促学生自驱、自主学习，提升学生的学 习兴趣。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bookmarkStart w:id="2" w:name="bookmark6"/>
      <w:bookmarkEnd w:id="2"/>
      <w:bookmarkStart w:id="3" w:name="bookmark5"/>
      <w:bookmarkEnd w:id="3"/>
      <w:r>
        <w:rPr>
          <w:rFonts w:hint="eastAsia" w:ascii="宋体" w:hAnsi="宋体" w:eastAsia="宋体" w:cs="宋体"/>
          <w:b/>
          <w:bCs/>
          <w:i w:val="0"/>
          <w:caps w:val="0"/>
          <w:color w:val="131B26"/>
          <w:spacing w:val="0"/>
          <w:sz w:val="24"/>
          <w:szCs w:val="24"/>
          <w:lang w:val="en-US" w:eastAsia="zh-CN"/>
        </w:rPr>
        <w:t>（三）学习资源推荐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超星A I助教对接超星发现，在学习资源方面补齐了以往教师上传到课程平 台中的课程资料的有限性。学生可针对不同的知识点向A I助教提出资源推荐的 需求，如“有没有人工智能相关的期刊资源？”“给我推荐一些医学相关的文  献。”A I助教可智能分析学生的资源检索需求，并按需推送不同类型的优质学 习资源。针对不同的疑难问题，除返回相应答案外，还可更进一步地推送相关学 习资源，满足学生一站式的自主学习体验。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313" w:beforeLines="100" w:after="313" w:afterLines="100" w:line="360" w:lineRule="auto"/>
        <w:ind w:left="0" w:leftChars="0" w:firstLine="0" w:firstLineChars="0"/>
        <w:textAlignment w:val="auto"/>
        <w:outlineLvl w:val="0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操作指引</w:t>
      </w:r>
    </w:p>
    <w:p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基础操作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进入【个人空间】后，点击进入已开通AI助教的课程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5277485" cy="2447925"/>
            <wp:effectExtent l="12700" t="12700" r="18415" b="285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t="14750" r="-205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447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2、进入课程后，下拉左侧菜单栏可进入【AI助教】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5298440" cy="2480945"/>
            <wp:effectExtent l="12700" t="12700" r="2286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t="13600" r="-603"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2480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bidi w:val="0"/>
        <w:ind w:left="0" w:leftChars="0" w:firstLine="48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知识库维护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AI助教支持“一课一库”，每门课程开通的AI助教都有独立的机器人管理后台。</w:t>
      </w:r>
    </w:p>
    <w:p>
      <w:pPr>
        <w:pStyle w:val="11"/>
        <w:numPr>
          <w:ilvl w:val="0"/>
          <w:numId w:val="4"/>
        </w:numPr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知识库内容维护：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leftChars="200" w:right="0" w:rightChars="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管理员可以将学生学习过程中、平台使用过程中会遇到的常见问题（Q&amp;A）整理成问句和答案形式上传到知识库当中。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（1）方式一：批量导入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点击【知识库】下【批量操作】按钮，点击【批量导入】</w:t>
      </w:r>
    </w:p>
    <w:p>
      <w:pPr>
        <w:pStyle w:val="11"/>
        <w:spacing w:before="0" w:beforeAutospacing="0" w:after="0" w:afterAutospacing="0"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211445" cy="2604135"/>
            <wp:effectExtent l="12700" t="12700" r="33655" b="2476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t="534" r="1109"/>
                    <a:stretch>
                      <a:fillRect/>
                    </a:stretch>
                  </pic:blipFill>
                  <pic:spPr>
                    <a:xfrm>
                      <a:off x="0" y="0"/>
                      <a:ext cx="5211445" cy="26041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spacing w:before="0" w:beforeAutospacing="0" w:after="0" w:afterAutospacing="0" w:line="360" w:lineRule="auto"/>
        <w:ind w:left="0" w:leftChars="0" w:firstLine="42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下载【问答模板】按照模板上的要求进行所需上传内容对填写，填写完成后，在该页面上传文件，实现批量导入。</w:t>
      </w:r>
    </w:p>
    <w:p>
      <w:pPr>
        <w:pStyle w:val="11"/>
        <w:spacing w:before="0" w:beforeAutospacing="0" w:after="0" w:afterAutospacing="0" w:line="360" w:lineRule="auto"/>
        <w:ind w:left="0" w:leftChars="0" w:firstLine="0" w:firstLine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2602865"/>
            <wp:effectExtent l="0" t="0" r="10795" b="1333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5"/>
        </w:numPr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方式二：单个添加上传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leftChars="200" w:right="0" w:rightChars="0"/>
        <w:jc w:val="left"/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点击【添加问答】按钮，进行问答的单个添加知识规则。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right="0" w:rightChars="0"/>
        <w:jc w:val="left"/>
      </w:pPr>
      <w:r>
        <w:drawing>
          <wp:inline distT="0" distB="0" distL="114300" distR="114300">
            <wp:extent cx="5180330" cy="2500630"/>
            <wp:effectExtent l="0" t="0" r="0" b="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rcRect t="11160" r="1640" b="2839"/>
                    <a:stretch>
                      <a:fillRect/>
                    </a:stretch>
                  </pic:blipFill>
                  <pic:spPr>
                    <a:xfrm>
                      <a:off x="0" y="0"/>
                      <a:ext cx="5180330" cy="2500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right="0" w:rightChars="0" w:firstLine="42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填写问题、答案内容、相关微应用等基本信息，完成基本填写后，点击【确认】即可完成该规则等添加。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right="0" w:righ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993390"/>
            <wp:effectExtent l="12700" t="12700" r="24765" b="1651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default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备注：答案支持混排编辑，亦可关联微服务的微应用，微应用添加后，当向小星提问相关内容时，可直接在小星的回复跳转该应用。</w:t>
      </w:r>
    </w:p>
    <w:p>
      <w:pPr>
        <w:pStyle w:val="11"/>
        <w:numPr>
          <w:ilvl w:val="0"/>
          <w:numId w:val="4"/>
        </w:numPr>
        <w:spacing w:before="0" w:beforeAutospacing="0" w:after="0" w:afterAutospacing="0" w:line="360" w:lineRule="auto"/>
        <w:ind w:left="0" w:leftChars="0"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上传资料：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right="0" w:rightChars="0" w:firstLine="420" w:firstLineChars="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支持批量导入知识库，也支持上传文档，通过AI抽取能力来析出问答内容，节省了老师收集整理问题的时间成本。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同步课程资料：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点击进入【知识库】【上传资料】【增量同步课程资料】进行课程资料同步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备注：点击同步后，大模型开始解析理解文档，需要一定时间。</w:t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drawing>
          <wp:inline distT="0" distB="0" distL="114300" distR="114300">
            <wp:extent cx="5277485" cy="2430145"/>
            <wp:effectExtent l="12700" t="12700" r="18415" b="209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rcRect t="15369" r="-205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430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sz w:val="24"/>
          <w:szCs w:val="24"/>
          <w:lang w:val="en-US" w:eastAsia="zh-CN"/>
        </w:rPr>
        <w:t>抽取完成后会显示已完成图标，就代表机器人已经看懂了文件，用户提问文档内容时，机器人会从文档里找出答案自动回复。</w:t>
      </w:r>
    </w:p>
    <w:p>
      <w:pPr>
        <w:pStyle w:val="11"/>
        <w:spacing w:before="0" w:beforeAutospacing="0" w:after="0" w:afterAutospacing="0" w:line="360" w:lineRule="auto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1610" cy="2446655"/>
            <wp:effectExtent l="12700" t="12700" r="34290" b="2984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rcRect t="14794" r="9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46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6"/>
        </w:numPr>
        <w:spacing w:before="0" w:beforeAutospacing="0" w:after="0" w:afterAutospacing="0" w:line="360" w:lineRule="auto"/>
        <w:ind w:left="0" w:leftChars="0" w:firstLine="48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上传文档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leftChars="200" w:right="0" w:rightChars="0"/>
        <w:jc w:val="left"/>
      </w:pPr>
      <w:r>
        <w:rPr>
          <w:rFonts w:hint="eastAsia"/>
          <w:lang w:val="en-US" w:eastAsia="zh-CN"/>
        </w:rPr>
        <w:t>点击【上传文件】按钮，进行文件上传，上传后由AI进行智能抽取学习。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right="0" w:rightChars="0"/>
        <w:jc w:val="left"/>
      </w:pPr>
      <w:r>
        <w:drawing>
          <wp:inline distT="0" distB="0" distL="114300" distR="114300">
            <wp:extent cx="5241925" cy="2559050"/>
            <wp:effectExtent l="12700" t="12700" r="28575" b="1905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rcRect t="11990" r="470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559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right="0" w:rightChars="0"/>
        <w:jc w:val="left"/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智能学习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AI助教基于大数据驱动的强化学习模型，无需人工参与可实现智能自主学习并且不断优化升级。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对于机器人没有识别出的问题会自动聚集在该模块，后台可以进行批量操作，还可以为这些问题配置成业务问答，提高机器人问题回答率，降低知识库的维护成本。</w:t>
      </w:r>
    </w:p>
    <w:p>
      <w:pPr>
        <w:pStyle w:val="11"/>
        <w:spacing w:before="0" w:beforeAutospacing="0" w:after="0" w:afterAutospacing="0" w:line="360" w:lineRule="auto"/>
        <w:ind w:left="0" w:leftChars="0" w:firstLine="0" w:firstLineChars="0"/>
        <w:jc w:val="left"/>
      </w:pPr>
    </w:p>
    <w:p>
      <w:pPr>
        <w:pStyle w:val="11"/>
        <w:spacing w:before="0" w:beforeAutospacing="0" w:after="0" w:afterAutospacing="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5258435" cy="2588260"/>
            <wp:effectExtent l="12700" t="12700" r="37465" b="1524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rcRect t="10985" r="15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588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【智能学习】模块可显示AI助教被提问的、前期未设置答案的问题。此时可点击【编辑】对该类问题作出答案设置。</w:t>
      </w:r>
    </w:p>
    <w:p>
      <w:pPr>
        <w:ind w:left="0" w:leftChars="0" w:firstLine="0" w:firstLineChars="0"/>
        <w:jc w:val="left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35575" cy="2470785"/>
            <wp:effectExtent l="12700" t="12700" r="34925" b="3111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rcRect t="13954" r="591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2470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28"/>
          <w:szCs w:val="28"/>
        </w:rPr>
      </w:pPr>
    </w:p>
    <w:p>
      <w:p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5236845" cy="2468245"/>
            <wp:effectExtent l="12700" t="12700" r="33655" b="33655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rcRect t="14042" r="567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682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基础设置</w:t>
      </w:r>
    </w:p>
    <w:p>
      <w:pPr>
        <w:numPr>
          <w:ilvl w:val="0"/>
          <w:numId w:val="7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访客端设置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AI助教访客端支持智能学习提醒，助教具有简约可爱的卡通形象。管理员可以在AI助教后台自主配置常见问题和公告位，为学生提供更有针对性的服务。</w:t>
      </w:r>
    </w:p>
    <w:p>
      <w:pPr>
        <w:pStyle w:val="11"/>
        <w:spacing w:before="0" w:beforeAutospacing="0" w:after="0" w:afterAutospacing="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5241290" cy="2625725"/>
            <wp:effectExtent l="12700" t="12700" r="29210" b="2857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rcRect t="9696" r="482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625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7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技能设置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AI助教的技能设置支持知识图谱、文献传递、微应用推荐等功能。每门课程的负责老师都可按需对AI助教进行不同的技能设置。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点击【技能设置】即可选择性的对知识图谱、文献、微应用等的问答进行开启与关闭设置。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</w:p>
    <w:p>
      <w:pPr>
        <w:pStyle w:val="11"/>
        <w:spacing w:before="0" w:beforeAutospacing="0" w:after="0" w:afterAutospacing="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4742180" cy="2618105"/>
            <wp:effectExtent l="12700" t="12700" r="20320" b="36195"/>
            <wp:docPr id="19" name="图片 8" descr="/private/var/folders/nm/sl89yd9j2gn4y_hdw6s4rhlc0000gn/T/com.kingsoft.wpsoffice.mac/photoeditapp/20240520225114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/private/var/folders/nm/sl89yd9j2gn4y_hdw6s4rhlc0000gn/T/com.kingsoft.wpsoffice.mac/photoeditapp/20240520225114/temp.pngtemp"/>
                    <pic:cNvPicPr>
                      <a:picLocks noChangeAspect="1"/>
                    </pic:cNvPicPr>
                  </pic:nvPicPr>
                  <pic:blipFill>
                    <a:blip r:embed="rId23"/>
                    <a:srcRect t="9959" r="434"/>
                    <a:stretch>
                      <a:fillRect/>
                    </a:stretch>
                  </pic:blipFill>
                  <pic:spPr>
                    <a:xfrm>
                      <a:off x="0" y="0"/>
                      <a:ext cx="4742180" cy="26181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开启文献传递功能后，学生可以通过“有没有红楼梦的图书”“莫言的小说”等提问方式来获取相关文献。</w:t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开启微应用推荐技能，AI助教在回复时会自动推出关联的微应用。管理员还可按需对AI助教回复的阈值进行自主设置。</w:t>
      </w:r>
    </w:p>
    <w:p>
      <w:pPr>
        <w:numPr>
          <w:ilvl w:val="0"/>
          <w:numId w:val="7"/>
        </w:numPr>
        <w:ind w:firstLine="420" w:firstLineChars="0"/>
        <w:rPr>
          <w:sz w:val="28"/>
          <w:szCs w:val="28"/>
        </w:rPr>
      </w:pPr>
      <w:r>
        <w:rPr>
          <w:rFonts w:hint="eastAsia"/>
          <w:lang w:val="en-US" w:eastAsia="zh-CN"/>
        </w:rPr>
        <w:t>自动应答</w:t>
      </w:r>
    </w:p>
    <w:p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点击【自动应答】可设置未知问题自动应答内容，以及针对性的添加未知问题回复语。</w:t>
      </w:r>
    </w:p>
    <w:p>
      <w:pPr>
        <w:ind w:left="0" w:leftChars="0" w:firstLine="0" w:firstLineChars="0"/>
        <w:jc w:val="left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45735" cy="2461895"/>
            <wp:effectExtent l="12700" t="12700" r="24765" b="1460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rcRect t="14264" r="398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4618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left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35575" cy="2400935"/>
            <wp:effectExtent l="12700" t="12700" r="34925" b="24765"/>
            <wp:docPr id="6" name="图片 6" descr="32761706061843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2761706061843_.pic"/>
                    <pic:cNvPicPr>
                      <a:picLocks noChangeAspect="1"/>
                    </pic:cNvPicPr>
                  </pic:nvPicPr>
                  <pic:blipFill>
                    <a:blip r:embed="rId25"/>
                    <a:srcRect t="16387" r="591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24009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left="0" w:leftChars="0" w:firstLine="0" w:firstLineChars="0"/>
      </w:pPr>
      <w:r>
        <w:drawing>
          <wp:inline distT="0" distB="0" distL="114300" distR="114300">
            <wp:extent cx="5224780" cy="2457450"/>
            <wp:effectExtent l="12700" t="12700" r="20320" b="1905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rcRect t="14418" r="796"/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2457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语音指令</w:t>
      </w:r>
    </w:p>
    <w:p>
      <w:pPr>
        <w:pStyle w:val="6"/>
        <w:numPr>
          <w:ilvl w:val="0"/>
          <w:numId w:val="8"/>
        </w:numPr>
        <w:ind w:left="0" w:leftChars="0" w:firstLine="0" w:firstLineChars="0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语音指令</w:t>
      </w:r>
    </w:p>
    <w:p>
      <w:pPr>
        <w:pStyle w:val="11"/>
        <w:numPr>
          <w:ilvl w:val="0"/>
          <w:numId w:val="9"/>
        </w:numPr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打开电脑客户端即可通过语音唤醒AI助教，向“小星”说出相关指令即可实现语音问答、语音指令开启应用等操作。</w:t>
      </w:r>
    </w:p>
    <w:p>
      <w:pPr>
        <w:pStyle w:val="11"/>
        <w:numPr>
          <w:ilvl w:val="0"/>
          <w:numId w:val="0"/>
        </w:numPr>
        <w:spacing w:before="0" w:beforeAutospacing="0" w:after="0" w:afterAutospacing="0" w:line="360" w:lineRule="auto"/>
        <w:ind w:leftChars="200" w:right="0" w:rightChars="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泛雅课堂-万能黑板软件下载地址：k1.chaoxing</w:t>
      </w:r>
      <w:r>
        <w:rPr>
          <w:rFonts w:hint="default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com</w:t>
      </w:r>
    </w:p>
    <w:p>
      <w:pPr>
        <w:pStyle w:val="6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4891405" cy="2807335"/>
            <wp:effectExtent l="12700" t="12700" r="23495" b="24765"/>
            <wp:docPr id="289805509" name="图片 289805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05509" name="图片 289805509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535" cy="28073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bookmarkStart w:id="4" w:name="_Toc11019"/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（2）语音控制开启应用</w:t>
      </w:r>
      <w:bookmarkEnd w:id="4"/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语音唤醒后，可通过语音指令进入本账号下的某个线上课堂，并唤醒是否开启共享屏幕、是否开启麦克风等相关设置。</w:t>
      </w:r>
    </w:p>
    <w:p>
      <w:pPr>
        <w:pStyle w:val="6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4794250" cy="2807335"/>
            <wp:effectExtent l="12700" t="12700" r="19050" b="24765"/>
            <wp:docPr id="91588984" name="图片 91588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88984" name="图片 91588984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525" cy="28073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1"/>
        <w:spacing w:before="0" w:beforeAutospacing="0" w:after="0" w:afterAutospacing="0"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t>（3）通过语音指令，AI助教还可以进行投屏、签到、白板等课堂活动的发布。</w:t>
      </w:r>
    </w:p>
    <w:p>
      <w:pPr>
        <w:pStyle w:val="6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4794250" cy="2783205"/>
            <wp:effectExtent l="12700" t="12700" r="19050" b="23495"/>
            <wp:docPr id="1400149733" name="图片 1400149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149733" name="图片 1400149733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525" cy="278377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3"/>
        </w:numPr>
        <w:bidi w:val="0"/>
        <w:ind w:left="0" w:leftChars="0" w:firstLine="480" w:firstLineChars="0"/>
        <w:rPr>
          <w:rFonts w:hint="eastAsia"/>
          <w:lang w:val="en-US" w:eastAsia="zh-CN"/>
        </w:rPr>
      </w:pPr>
      <w:bookmarkStart w:id="5" w:name="_GoBack"/>
      <w:bookmarkEnd w:id="5"/>
      <w:r>
        <w:rPr>
          <w:rFonts w:hint="eastAsia"/>
          <w:lang w:val="en-US" w:eastAsia="zh-CN"/>
        </w:rPr>
        <w:t>应用调用</w:t>
      </w:r>
    </w:p>
    <w:p>
      <w:pPr>
        <w:numPr>
          <w:ilvl w:val="0"/>
          <w:numId w:val="0"/>
        </w:numPr>
        <w:ind w:left="48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1、工具使用</w:t>
      </w:r>
    </w:p>
    <w:p>
      <w:pPr>
        <w:numPr>
          <w:ilvl w:val="0"/>
          <w:numId w:val="0"/>
        </w:numPr>
        <w:ind w:firstLine="420" w:firstLineChars="0"/>
      </w:pPr>
      <w:r>
        <w:rPr>
          <w:rFonts w:hint="eastAsia"/>
          <w:lang w:val="en-US" w:eastAsia="zh-CN"/>
        </w:rPr>
        <w:t>进入课程后，可点击右下方的小星进入到会话页面，在该页面可直接跳转使用大雅、超星翻译等工具。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16525" cy="2625725"/>
            <wp:effectExtent l="0" t="0" r="0" b="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rcRect t="9696" r="952"/>
                    <a:stretch>
                      <a:fillRect/>
                    </a:stretch>
                  </pic:blipFill>
                  <pic:spPr>
                    <a:xfrm>
                      <a:off x="0" y="0"/>
                      <a:ext cx="5216525" cy="2625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智能辅教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向AI助教提问“告诉我最近一次作业哪些学生没交？”即可得到未提交作业学生名单。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40655" cy="2606675"/>
            <wp:effectExtent l="12700" t="12700" r="29845" b="22225"/>
            <wp:docPr id="2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/>
                    <pic:cNvPicPr>
                      <a:picLocks noChangeAspect="1"/>
                    </pic:cNvPicPr>
                  </pic:nvPicPr>
                  <pic:blipFill>
                    <a:blip r:embed="rId31"/>
                    <a:srcRect t="10352" r="494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606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50"/>
    <w:family w:val="auto"/>
    <w:pitch w:val="default"/>
    <w:sig w:usb0="00000000" w:usb1="00000000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Time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elvetica Neue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elvetica Neue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DejaVu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7" name="文本框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rVIjNAIAAGUEAAAOAAAAZHJz&#10;L2Uyb0RvYy54bWytVM2O0zAQviPxDpbvNGkRS1U1XZWtipAqdqUFcXYdp7HkP9luk/IA8AacuHDf&#10;5+pz8DlpumjhsAcuztgz/sbfNzOZX7dakYPwQVpT0PEop0QYbktpdgX9/Gn9akpJiMyUTFkjCnoU&#10;gV4vXr6YN24mJra2qhSeAMSEWeMKWsfoZlkWeC00CyPrhIGzsl6ziK3fZaVnDdC1yiZ5fpU11pfO&#10;Wy5CwOmqd9Izon8OoK0qycXK8r0WJvaoXigWQSnU0gW66F5bVYLH26oKIhJVUDCN3YoksLdpzRZz&#10;Ntt55mrJz09gz3nCE06aSYOkF6gVi4zsvfwLSkvubbBVHHGrs55IpwhYjPMn2tzXzImOC6QO7iJ6&#10;+H+w/OPhzhNZFnSSv6XEMI2Sn358P/18OP36RtIhJGpcmCHy3iE2tu9si8YZzgMOE/O28jp9wYnA&#10;D4GPF4FFGwlPl6aT6TSHi8M3bICfPV53PsT3wmqSjIJ6VLATlh02IfahQ0jKZuxaKtVVURnSFPTq&#10;9Zu8u3DxAFwZ5Egk+scmK7bb9sxsa8sjiHnbd0dwfC2RfMNCvGMe7YAHY2DiLZZKWSSxZ4uS2vqv&#10;/zpP8agSvJQ0aK+CGkwTJeqDQfUAGAfDD8Z2MMxe31j06xiD6Hhn4oKPajArb/UXTNEy5YCLGY5M&#10;BY2DeRP7FscUcrFcdkF75+Wu7i+g9xyLG3PveEqThAxuuY8Qs9M4CdSrctYN3ddV6Twpqb3/3HdR&#10;j3+H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CzSVju0AAAAAUBAAAPAAAAAAAAAAEAIAAAADgA&#10;AABkcnMvZG93bnJldi54bWxQSwECFAAUAAAACACHTuJASK1SIzQCAABlBAAADgAAAAAAAAABACAA&#10;AAA1AQAAZHJzL2Uyb0RvYy54bWxQSwUGAAAAAAYABgBZAQAA2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98" w:lineRule="exact"/>
      <w:ind w:left="4134"/>
      <w:rPr>
        <w:sz w:val="18"/>
        <w:szCs w:val="18"/>
      </w:rPr>
    </w:pPr>
    <w:r>
      <w:rPr>
        <w:position w:val="-4"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98" w:lineRule="exact"/>
      <w:ind w:left="4134"/>
      <w:rPr>
        <w:sz w:val="18"/>
        <w:szCs w:val="18"/>
      </w:rPr>
    </w:pPr>
    <w:r>
      <w:rPr>
        <w:position w:val="-4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left"/>
    </w:pPr>
    <w:r>
      <w:drawing>
        <wp:inline distT="0" distB="0" distL="114300" distR="114300">
          <wp:extent cx="862330" cy="356235"/>
          <wp:effectExtent l="0" t="0" r="13970" b="5715"/>
          <wp:docPr id="17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2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D7B0DD"/>
    <w:multiLevelType w:val="singleLevel"/>
    <w:tmpl w:val="D6D7B0D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DFBF2C3"/>
    <w:multiLevelType w:val="singleLevel"/>
    <w:tmpl w:val="DDFBF2C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2FE26BC"/>
    <w:multiLevelType w:val="singleLevel"/>
    <w:tmpl w:val="F2FE26B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BBE1DF6"/>
    <w:multiLevelType w:val="singleLevel"/>
    <w:tmpl w:val="FBBE1DF6"/>
    <w:lvl w:ilvl="0" w:tentative="0">
      <w:start w:val="2"/>
      <w:numFmt w:val="decimal"/>
      <w:suff w:val="nothing"/>
      <w:lvlText w:val="（%1）"/>
      <w:lvlJc w:val="left"/>
    </w:lvl>
  </w:abstractNum>
  <w:abstractNum w:abstractNumId="4">
    <w:nsid w:val="FFD847D3"/>
    <w:multiLevelType w:val="singleLevel"/>
    <w:tmpl w:val="FFD847D3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FFEF4B56"/>
    <w:multiLevelType w:val="singleLevel"/>
    <w:tmpl w:val="FFEF4B56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19DB1EDE"/>
    <w:multiLevelType w:val="multilevel"/>
    <w:tmpl w:val="19DB1EDE"/>
    <w:lvl w:ilvl="0" w:tentative="0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entative="0">
      <w:start w:val="1"/>
      <w:numFmt w:val="decimal"/>
      <w:pStyle w:val="4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FFBEE27"/>
    <w:multiLevelType w:val="singleLevel"/>
    <w:tmpl w:val="1FFBEE27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7BFBD6D3"/>
    <w:multiLevelType w:val="singleLevel"/>
    <w:tmpl w:val="7BFBD6D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0ZmZiOTllM2IzYWY2OGM0NmYzMDE3MDI1NmIwMGEifQ=="/>
  </w:docVars>
  <w:rsids>
    <w:rsidRoot w:val="0BB5002D"/>
    <w:rsid w:val="06297821"/>
    <w:rsid w:val="07824ACA"/>
    <w:rsid w:val="0BB5002D"/>
    <w:rsid w:val="13733941"/>
    <w:rsid w:val="28D4148C"/>
    <w:rsid w:val="2FEF016F"/>
    <w:rsid w:val="3C3B790E"/>
    <w:rsid w:val="3FE67A94"/>
    <w:rsid w:val="40CC4BED"/>
    <w:rsid w:val="42693B9C"/>
    <w:rsid w:val="47D7007C"/>
    <w:rsid w:val="4ABF4649"/>
    <w:rsid w:val="4C4C69D9"/>
    <w:rsid w:val="52597789"/>
    <w:rsid w:val="55EFD64B"/>
    <w:rsid w:val="565704F6"/>
    <w:rsid w:val="5FBE072C"/>
    <w:rsid w:val="605A5FC7"/>
    <w:rsid w:val="69E0552B"/>
    <w:rsid w:val="731D7F07"/>
    <w:rsid w:val="75C96198"/>
    <w:rsid w:val="76DB2102"/>
    <w:rsid w:val="77FFA965"/>
    <w:rsid w:val="7D531897"/>
    <w:rsid w:val="8FFDCAE9"/>
    <w:rsid w:val="DC77C0FA"/>
    <w:rsid w:val="DEEEEA32"/>
    <w:rsid w:val="F6FF9302"/>
    <w:rsid w:val="FBFFA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480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36"/>
      <w:szCs w:val="44"/>
      <w:lang w:val="zh-CN" w:eastAsia="zh-CN"/>
    </w:rPr>
  </w:style>
  <w:style w:type="paragraph" w:styleId="3">
    <w:name w:val="heading 2"/>
    <w:basedOn w:val="1"/>
    <w:next w:val="1"/>
    <w:qFormat/>
    <w:uiPriority w:val="0"/>
    <w:pPr>
      <w:autoSpaceDE w:val="0"/>
      <w:autoSpaceDN w:val="0"/>
      <w:adjustRightInd w:val="0"/>
      <w:jc w:val="left"/>
      <w:outlineLvl w:val="1"/>
    </w:pPr>
    <w:rPr>
      <w:rFonts w:ascii="Times New Roman" w:hAnsi="Times New Roman"/>
      <w:b/>
      <w:kern w:val="0"/>
      <w:sz w:val="32"/>
      <w:szCs w:val="24"/>
      <w:lang w:val="zh-CN" w:eastAsia="zh-CN"/>
    </w:rPr>
  </w:style>
  <w:style w:type="paragraph" w:styleId="4">
    <w:name w:val="heading 3"/>
    <w:basedOn w:val="3"/>
    <w:next w:val="1"/>
    <w:unhideWhenUsed/>
    <w:qFormat/>
    <w:uiPriority w:val="9"/>
    <w:pPr>
      <w:keepNext/>
      <w:keepLines/>
      <w:numPr>
        <w:ilvl w:val="1"/>
        <w:numId w:val="1"/>
      </w:numPr>
      <w:spacing w:before="260" w:after="260" w:line="360" w:lineRule="auto"/>
      <w:outlineLvl w:val="2"/>
    </w:pPr>
    <w:rPr>
      <w:bCs/>
      <w:sz w:val="30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1"/>
    <w:pPr>
      <w:widowControl w:val="0"/>
      <w:spacing w:line="240" w:lineRule="auto"/>
      <w:ind w:left="914" w:firstLine="0"/>
    </w:pPr>
    <w:rPr>
      <w:rFonts w:ascii="宋体" w:hAnsi="宋体"/>
      <w:kern w:val="0"/>
      <w:lang w:eastAsia="en-US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1"/>
    <w:basedOn w:val="6"/>
    <w:next w:val="10"/>
    <w:unhideWhenUsed/>
    <w:qFormat/>
    <w:uiPriority w:val="39"/>
    <w:pPr>
      <w:spacing w:line="288" w:lineRule="auto"/>
      <w:ind w:left="0" w:leftChars="100" w:right="100" w:rightChars="100"/>
    </w:pPr>
    <w:rPr>
      <w:rFonts w:ascii="宋体" w:hAnsi="宋体" w:eastAsia="宋体"/>
      <w:b/>
      <w:bCs/>
      <w:caps/>
      <w:sz w:val="24"/>
      <w:szCs w:val="20"/>
    </w:rPr>
  </w:style>
  <w:style w:type="paragraph" w:styleId="10">
    <w:name w:val="No Spacing"/>
    <w:qFormat/>
    <w:uiPriority w:val="0"/>
    <w:pPr>
      <w:ind w:firstLine="480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paragraph" w:customStyle="1" w:styleId="15">
    <w:name w:val="text"/>
    <w:basedOn w:val="1"/>
    <w:qFormat/>
    <w:uiPriority w:val="0"/>
    <w:pPr>
      <w:spacing w:line="240" w:lineRule="auto"/>
      <w:ind w:firstLine="200" w:firstLineChars="200"/>
    </w:pPr>
    <w:rPr>
      <w:rFonts w:cs="宋体" w:asciiTheme="minorEastAsia" w:hAnsiTheme="minorEastAsia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jpeg"/><Relationship Id="rId28" Type="http://schemas.openxmlformats.org/officeDocument/2006/relationships/image" Target="media/image20.jpeg"/><Relationship Id="rId27" Type="http://schemas.openxmlformats.org/officeDocument/2006/relationships/image" Target="media/image19.jpeg"/><Relationship Id="rId26" Type="http://schemas.openxmlformats.org/officeDocument/2006/relationships/image" Target="media/image18.png"/><Relationship Id="rId25" Type="http://schemas.openxmlformats.org/officeDocument/2006/relationships/image" Target="media/image17.jpe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2023-12-21T01:42:00Z</dcterms:created>
  <dc:creator>kityod</dc:creator>
  <cp:lastModifiedBy>渴望退休养老的小刘</cp:lastModifiedBy>
  <dcterms:modified xsi:type="dcterms:W3CDTF">2024-05-21T10:46:13Z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653624C243E09857F50A4C6634F29F90_43</vt:lpwstr>
  </property>
</Properties>
</file>